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58" w:rsidRPr="00735A58" w:rsidRDefault="00FC7C32" w:rsidP="00735A58">
      <w:pPr>
        <w:pStyle w:val="Paragraphedeliste"/>
        <w:numPr>
          <w:ilvl w:val="0"/>
          <w:numId w:val="2"/>
        </w:numPr>
        <w:jc w:val="both"/>
        <w:rPr>
          <w:rFonts w:asciiTheme="majorBidi" w:hAnsiTheme="majorBidi" w:cstheme="majorBidi"/>
          <w:b/>
          <w:bCs/>
          <w:sz w:val="24"/>
          <w:szCs w:val="24"/>
          <w:rtl/>
        </w:rPr>
      </w:pPr>
      <w:r w:rsidRPr="00D57ED8">
        <w:rPr>
          <w:rFonts w:asciiTheme="majorBidi" w:hAnsiTheme="majorBidi" w:cstheme="majorBidi"/>
          <w:b/>
          <w:bCs/>
          <w:sz w:val="24"/>
          <w:szCs w:val="24"/>
        </w:rPr>
        <w:t>Objectifs de la formation</w:t>
      </w:r>
    </w:p>
    <w:p w:rsidR="00FC7C32" w:rsidRPr="00AE3D76" w:rsidRDefault="00AE3D76" w:rsidP="00735A58">
      <w:pPr>
        <w:spacing w:after="0" w:line="240" w:lineRule="auto"/>
        <w:jc w:val="both"/>
        <w:rPr>
          <w:rFonts w:asciiTheme="majorBidi" w:hAnsiTheme="majorBidi" w:cstheme="majorBidi"/>
          <w:rtl/>
          <w:lang w:bidi="ar-DZ"/>
        </w:rPr>
      </w:pPr>
      <w:r w:rsidRPr="00AE3D76">
        <w:rPr>
          <w:rFonts w:asciiTheme="majorBidi" w:hAnsiTheme="majorBidi" w:cstheme="majorBidi"/>
          <w:lang w:bidi="ar-DZ"/>
        </w:rPr>
        <w:t xml:space="preserve">La licence de Biotechnologie microbienne vise à acquérir les connaissances fondamentales, méthodologiques, et expérimentales dans le domaine des sciences de la vie Appliquées. Cette formation est motivée par l’importance de la biologie Appliquée et de son caractère multidisciplinaire qui englobe de nombreux domaines (fondamental, médical, environnement, industriel, agronomique, </w:t>
      </w:r>
      <w:proofErr w:type="spellStart"/>
      <w:r w:rsidRPr="00AE3D76">
        <w:rPr>
          <w:rFonts w:asciiTheme="majorBidi" w:hAnsiTheme="majorBidi" w:cstheme="majorBidi"/>
          <w:lang w:bidi="ar-DZ"/>
        </w:rPr>
        <w:t>etc</w:t>
      </w:r>
      <w:proofErr w:type="spellEnd"/>
      <w:r w:rsidRPr="00AE3D76">
        <w:rPr>
          <w:rFonts w:asciiTheme="majorBidi" w:hAnsiTheme="majorBidi" w:cstheme="majorBidi"/>
          <w:lang w:bidi="ar-DZ"/>
        </w:rPr>
        <w:t>). Cette formation couvrira ainsi, les différents aspects fondamentaux et appliqués de  génie biologique et de bioprocédés afin de  permettre à l’étudiant de répondre aux besoins des différents secteurs de l’économie en particulier dans la région de Constantine qui renferme plusieurs entreprises de Bioindustrie et qui est appelée à devenir par excellence le pole  de la biotechnologie en Algérie.</w:t>
      </w:r>
    </w:p>
    <w:p w:rsidR="00DC362E" w:rsidRPr="00DC362E" w:rsidRDefault="00FC7C32" w:rsidP="00DC362E">
      <w:pPr>
        <w:pStyle w:val="Paragraphedeliste"/>
        <w:numPr>
          <w:ilvl w:val="0"/>
          <w:numId w:val="2"/>
        </w:numPr>
        <w:bidi/>
        <w:spacing w:after="0" w:line="240" w:lineRule="auto"/>
        <w:jc w:val="both"/>
        <w:rPr>
          <w:rFonts w:asciiTheme="majorBidi" w:hAnsiTheme="majorBidi" w:cstheme="majorBidi"/>
          <w:b/>
          <w:bCs/>
          <w:sz w:val="24"/>
          <w:szCs w:val="24"/>
          <w:lang w:bidi="ar-DZ"/>
        </w:rPr>
      </w:pPr>
      <w:r w:rsidRPr="00FC7C32">
        <w:rPr>
          <w:rFonts w:ascii="Times New Roman" w:hAnsi="Times New Roman" w:cs="Times New Roman"/>
          <w:b/>
          <w:bCs/>
          <w:sz w:val="28"/>
          <w:szCs w:val="28"/>
          <w:rtl/>
        </w:rPr>
        <w:t>أهداف</w:t>
      </w:r>
      <w:r w:rsidRPr="00FC7C32">
        <w:rPr>
          <w:rFonts w:ascii="Times New Roman" w:hAnsi="Times New Roman" w:cs="Times New Roman"/>
          <w:b/>
          <w:bCs/>
          <w:sz w:val="28"/>
          <w:szCs w:val="28"/>
          <w:rtl/>
          <w:lang w:val="en-US" w:bidi="ar-DZ"/>
        </w:rPr>
        <w:t xml:space="preserve"> مسار</w:t>
      </w:r>
      <w:r w:rsidRPr="00FC7C32">
        <w:rPr>
          <w:rFonts w:ascii="Times New Roman" w:hAnsi="Times New Roman" w:cs="Times New Roman"/>
          <w:b/>
          <w:bCs/>
          <w:sz w:val="28"/>
          <w:szCs w:val="28"/>
          <w:rtl/>
        </w:rPr>
        <w:t xml:space="preserve"> ال</w:t>
      </w:r>
      <w:r w:rsidRPr="00FC7C32">
        <w:rPr>
          <w:rFonts w:ascii="Times New Roman" w:hAnsi="Times New Roman" w:cs="Times New Roman"/>
          <w:b/>
          <w:bCs/>
          <w:color w:val="000000"/>
          <w:sz w:val="28"/>
          <w:szCs w:val="28"/>
          <w:rtl/>
        </w:rPr>
        <w:t>تكوين</w:t>
      </w:r>
    </w:p>
    <w:p w:rsidR="00DC362E" w:rsidRPr="00DC362E" w:rsidRDefault="00DC362E" w:rsidP="00DC362E">
      <w:pPr>
        <w:pStyle w:val="Paragraphedeliste"/>
        <w:bidi/>
        <w:spacing w:after="0" w:line="240" w:lineRule="auto"/>
        <w:jc w:val="both"/>
        <w:rPr>
          <w:rFonts w:asciiTheme="majorBidi" w:hAnsiTheme="majorBidi" w:cstheme="majorBidi"/>
          <w:b/>
          <w:bCs/>
          <w:sz w:val="24"/>
          <w:szCs w:val="24"/>
          <w:rtl/>
          <w:lang w:bidi="ar-DZ"/>
        </w:rPr>
      </w:pPr>
    </w:p>
    <w:p w:rsidR="00BF134B" w:rsidRPr="00E95645" w:rsidRDefault="00BF134B" w:rsidP="00BF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jc w:val="both"/>
        <w:rPr>
          <w:rFonts w:asciiTheme="majorBidi" w:eastAsia="Times New Roman" w:hAnsiTheme="majorBidi" w:cstheme="majorBidi"/>
          <w:color w:val="212121"/>
          <w:sz w:val="24"/>
          <w:szCs w:val="24"/>
          <w:lang w:eastAsia="fr-FR"/>
        </w:rPr>
      </w:pPr>
      <w:r w:rsidRPr="00E95645">
        <w:rPr>
          <w:rFonts w:asciiTheme="majorBidi" w:eastAsia="Times New Roman" w:hAnsiTheme="majorBidi" w:cstheme="majorBidi"/>
          <w:color w:val="212121"/>
          <w:sz w:val="24"/>
          <w:szCs w:val="24"/>
          <w:rtl/>
          <w:lang w:eastAsia="fr-FR"/>
        </w:rPr>
        <w:t xml:space="preserve">يهدف </w:t>
      </w:r>
      <w:proofErr w:type="spellStart"/>
      <w:r w:rsidRPr="00E95645">
        <w:rPr>
          <w:rFonts w:asciiTheme="majorBidi" w:hAnsiTheme="majorBidi" w:cstheme="majorBidi"/>
          <w:sz w:val="24"/>
          <w:szCs w:val="24"/>
          <w:rtl/>
        </w:rPr>
        <w:t>إخت</w:t>
      </w:r>
      <w:r w:rsidRPr="00E95645">
        <w:rPr>
          <w:rFonts w:asciiTheme="majorBidi" w:hAnsiTheme="majorBidi" w:cstheme="majorBidi"/>
          <w:sz w:val="24"/>
          <w:szCs w:val="24"/>
          <w:rtl/>
          <w:lang w:bidi="ar-DZ"/>
        </w:rPr>
        <w:t>صاص</w:t>
      </w:r>
      <w:proofErr w:type="spellEnd"/>
      <w:r w:rsidRPr="00E95645">
        <w:rPr>
          <w:rFonts w:asciiTheme="majorBidi" w:hAnsiTheme="majorBidi" w:cstheme="majorBidi"/>
          <w:sz w:val="24"/>
          <w:szCs w:val="24"/>
          <w:rtl/>
          <w:lang w:bidi="ar-DZ"/>
        </w:rPr>
        <w:t xml:space="preserve"> </w:t>
      </w:r>
      <w:proofErr w:type="spellStart"/>
      <w:r w:rsidRPr="00E95645">
        <w:rPr>
          <w:rFonts w:asciiTheme="majorBidi" w:hAnsiTheme="majorBidi" w:cstheme="majorBidi"/>
          <w:sz w:val="24"/>
          <w:szCs w:val="24"/>
          <w:rtl/>
          <w:lang w:bidi="ar-DZ"/>
        </w:rPr>
        <w:t>البيوتكنلوجيا</w:t>
      </w:r>
      <w:proofErr w:type="spellEnd"/>
      <w:r w:rsidRPr="00E95645">
        <w:rPr>
          <w:rFonts w:asciiTheme="majorBidi" w:eastAsia="Times New Roman" w:hAnsiTheme="majorBidi" w:cstheme="majorBidi"/>
          <w:color w:val="212121"/>
          <w:sz w:val="24"/>
          <w:szCs w:val="24"/>
          <w:rtl/>
          <w:lang w:eastAsia="fr-FR"/>
        </w:rPr>
        <w:t xml:space="preserve"> ميكروبية إلى اكتساب المعارف الأساسية والمنهجية والتجريبية في مجال علوم الحياة التطبيقية. يتم تحفيز هذا </w:t>
      </w:r>
      <w:r w:rsidRPr="00E95645">
        <w:rPr>
          <w:rFonts w:asciiTheme="majorBidi" w:hAnsiTheme="majorBidi" w:cstheme="majorBidi"/>
          <w:sz w:val="24"/>
          <w:szCs w:val="24"/>
          <w:rtl/>
        </w:rPr>
        <w:t>ال</w:t>
      </w:r>
      <w:r w:rsidRPr="00E95645">
        <w:rPr>
          <w:rFonts w:asciiTheme="majorBidi" w:hAnsiTheme="majorBidi" w:cstheme="majorBidi"/>
          <w:color w:val="000000"/>
          <w:sz w:val="24"/>
          <w:szCs w:val="24"/>
          <w:rtl/>
        </w:rPr>
        <w:t>تكوين</w:t>
      </w:r>
      <w:r w:rsidRPr="00E95645">
        <w:rPr>
          <w:rFonts w:asciiTheme="majorBidi" w:hAnsiTheme="majorBidi" w:cstheme="majorBidi"/>
          <w:sz w:val="24"/>
          <w:szCs w:val="24"/>
          <w:rtl/>
        </w:rPr>
        <w:t xml:space="preserve"> </w:t>
      </w:r>
      <w:r w:rsidRPr="00E95645">
        <w:rPr>
          <w:rFonts w:asciiTheme="majorBidi" w:eastAsia="Times New Roman" w:hAnsiTheme="majorBidi" w:cstheme="majorBidi"/>
          <w:color w:val="212121"/>
          <w:sz w:val="24"/>
          <w:szCs w:val="24"/>
          <w:rtl/>
          <w:lang w:eastAsia="fr-FR"/>
        </w:rPr>
        <w:t xml:space="preserve">من خلال أهمية علم </w:t>
      </w:r>
      <w:proofErr w:type="spellStart"/>
      <w:r w:rsidRPr="00E95645">
        <w:rPr>
          <w:rFonts w:asciiTheme="majorBidi" w:eastAsia="Times New Roman" w:hAnsiTheme="majorBidi" w:cstheme="majorBidi"/>
          <w:color w:val="212121"/>
          <w:sz w:val="24"/>
          <w:szCs w:val="24"/>
          <w:rtl/>
          <w:lang w:eastAsia="fr-FR"/>
        </w:rPr>
        <w:t>البيولوجياالتطبيقية</w:t>
      </w:r>
      <w:proofErr w:type="spellEnd"/>
      <w:r w:rsidRPr="00E95645">
        <w:rPr>
          <w:rFonts w:asciiTheme="majorBidi" w:eastAsia="Times New Roman" w:hAnsiTheme="majorBidi" w:cstheme="majorBidi"/>
          <w:color w:val="212121"/>
          <w:sz w:val="24"/>
          <w:szCs w:val="24"/>
          <w:rtl/>
          <w:lang w:eastAsia="fr-FR"/>
        </w:rPr>
        <w:t xml:space="preserve"> وطبيعته المتعددة التخصصات التي تشمل العديد من المجالات (الأساسية والطبية والبيئية والصناعية والزراعية وغيرها</w:t>
      </w:r>
      <w:proofErr w:type="spellStart"/>
      <w:r w:rsidRPr="00E95645">
        <w:rPr>
          <w:rFonts w:asciiTheme="majorBidi" w:eastAsia="Times New Roman" w:hAnsiTheme="majorBidi" w:cstheme="majorBidi"/>
          <w:color w:val="212121"/>
          <w:sz w:val="24"/>
          <w:szCs w:val="24"/>
          <w:rtl/>
          <w:lang w:eastAsia="fr-FR"/>
        </w:rPr>
        <w:t>).</w:t>
      </w:r>
      <w:proofErr w:type="spellEnd"/>
      <w:r w:rsidRPr="00E95645">
        <w:rPr>
          <w:rFonts w:asciiTheme="majorBidi" w:eastAsia="Times New Roman" w:hAnsiTheme="majorBidi" w:cstheme="majorBidi"/>
          <w:color w:val="212121"/>
          <w:sz w:val="24"/>
          <w:szCs w:val="24"/>
          <w:rtl/>
          <w:lang w:eastAsia="fr-FR"/>
        </w:rPr>
        <w:t xml:space="preserve"> </w:t>
      </w:r>
      <w:r w:rsidRPr="00E95645">
        <w:rPr>
          <w:rFonts w:asciiTheme="majorBidi" w:hAnsiTheme="majorBidi" w:cstheme="majorBidi"/>
          <w:sz w:val="24"/>
          <w:szCs w:val="24"/>
          <w:rtl/>
        </w:rPr>
        <w:t>كما يغطي هذا ال</w:t>
      </w:r>
      <w:r w:rsidRPr="00E95645">
        <w:rPr>
          <w:rFonts w:asciiTheme="majorBidi" w:hAnsiTheme="majorBidi" w:cstheme="majorBidi"/>
          <w:color w:val="000000"/>
          <w:sz w:val="24"/>
          <w:szCs w:val="24"/>
          <w:rtl/>
        </w:rPr>
        <w:t>تكوين</w:t>
      </w:r>
      <w:r w:rsidRPr="00E95645">
        <w:rPr>
          <w:rFonts w:asciiTheme="majorBidi" w:hAnsiTheme="majorBidi" w:cstheme="majorBidi"/>
          <w:sz w:val="24"/>
          <w:szCs w:val="24"/>
          <w:rtl/>
        </w:rPr>
        <w:t xml:space="preserve"> </w:t>
      </w:r>
      <w:r w:rsidRPr="00E95645">
        <w:rPr>
          <w:rFonts w:asciiTheme="majorBidi" w:hAnsiTheme="majorBidi" w:cstheme="majorBidi"/>
          <w:sz w:val="24"/>
          <w:szCs w:val="24"/>
          <w:rtl/>
          <w:lang w:bidi="ar-DZ"/>
        </w:rPr>
        <w:t xml:space="preserve">هذا مختلف الجوانب الأساسية والتطبيقية للهندسة البيولوجية والمعالجات الحيوية من أجل تمكين الطالب من تلبية احتياجات القطاعات المختلفة للاقتصاد </w:t>
      </w:r>
      <w:proofErr w:type="spellStart"/>
      <w:r w:rsidRPr="00E95645">
        <w:rPr>
          <w:rFonts w:asciiTheme="majorBidi" w:hAnsiTheme="majorBidi" w:cstheme="majorBidi"/>
          <w:sz w:val="24"/>
          <w:szCs w:val="24"/>
          <w:rtl/>
          <w:lang w:bidi="ar-DZ"/>
        </w:rPr>
        <w:t>،</w:t>
      </w:r>
      <w:proofErr w:type="spellEnd"/>
      <w:r w:rsidRPr="00E95645">
        <w:rPr>
          <w:rFonts w:asciiTheme="majorBidi" w:hAnsiTheme="majorBidi" w:cstheme="majorBidi"/>
          <w:sz w:val="24"/>
          <w:szCs w:val="24"/>
          <w:rtl/>
          <w:lang w:bidi="ar-DZ"/>
        </w:rPr>
        <w:t xml:space="preserve"> ولا </w:t>
      </w:r>
      <w:proofErr w:type="spellStart"/>
      <w:r w:rsidRPr="00E95645">
        <w:rPr>
          <w:rFonts w:asciiTheme="majorBidi" w:hAnsiTheme="majorBidi" w:cstheme="majorBidi"/>
          <w:sz w:val="24"/>
          <w:szCs w:val="24"/>
          <w:rtl/>
          <w:lang w:bidi="ar-DZ"/>
        </w:rPr>
        <w:t>سيما</w:t>
      </w:r>
      <w:proofErr w:type="spellEnd"/>
      <w:r w:rsidRPr="00E95645">
        <w:rPr>
          <w:rFonts w:asciiTheme="majorBidi" w:hAnsiTheme="majorBidi" w:cstheme="majorBidi"/>
          <w:sz w:val="24"/>
          <w:szCs w:val="24"/>
          <w:rtl/>
          <w:lang w:bidi="ar-DZ"/>
        </w:rPr>
        <w:t xml:space="preserve"> في منطقة </w:t>
      </w:r>
      <w:proofErr w:type="spellStart"/>
      <w:r w:rsidRPr="00E95645">
        <w:rPr>
          <w:rFonts w:asciiTheme="majorBidi" w:hAnsiTheme="majorBidi" w:cstheme="majorBidi"/>
          <w:sz w:val="24"/>
          <w:szCs w:val="24"/>
          <w:rtl/>
          <w:lang w:bidi="ar-DZ"/>
        </w:rPr>
        <w:t>قسنطينة</w:t>
      </w:r>
      <w:proofErr w:type="spellEnd"/>
      <w:r w:rsidRPr="00E95645">
        <w:rPr>
          <w:rFonts w:asciiTheme="majorBidi" w:hAnsiTheme="majorBidi" w:cstheme="majorBidi"/>
          <w:sz w:val="24"/>
          <w:szCs w:val="24"/>
          <w:rtl/>
          <w:lang w:bidi="ar-DZ"/>
        </w:rPr>
        <w:t xml:space="preserve"> التي تحتوي على العديد من شركات الصناعات البيولوجية والتي مقدرًا أن يصبح بامتياز قطب التكنولوجيا الحيوية في الجزائر</w:t>
      </w:r>
    </w:p>
    <w:p w:rsidR="00FC7C32" w:rsidRPr="00E95645" w:rsidRDefault="00FC7C32" w:rsidP="00735A58">
      <w:pPr>
        <w:spacing w:after="0" w:line="240" w:lineRule="auto"/>
        <w:jc w:val="both"/>
        <w:rPr>
          <w:rFonts w:asciiTheme="majorBidi" w:hAnsiTheme="majorBidi" w:cstheme="majorBidi"/>
          <w:b/>
          <w:bCs/>
          <w:sz w:val="28"/>
          <w:szCs w:val="28"/>
          <w:rtl/>
          <w:lang w:bidi="ar-DZ"/>
        </w:rPr>
      </w:pPr>
    </w:p>
    <w:p w:rsidR="00FC7C32" w:rsidRDefault="00FC7C32" w:rsidP="00735A58">
      <w:pPr>
        <w:pStyle w:val="Paragraphedeliste"/>
        <w:numPr>
          <w:ilvl w:val="0"/>
          <w:numId w:val="2"/>
        </w:numPr>
        <w:spacing w:after="0"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Profils et</w:t>
      </w:r>
      <w:r w:rsidRPr="00735A58">
        <w:rPr>
          <w:rFonts w:asciiTheme="majorBidi" w:hAnsiTheme="majorBidi" w:cstheme="majorBidi"/>
          <w:b/>
          <w:bCs/>
          <w:sz w:val="24"/>
          <w:szCs w:val="24"/>
        </w:rPr>
        <w:t xml:space="preserve"> compétences visés </w:t>
      </w:r>
    </w:p>
    <w:p w:rsidR="00DC362E" w:rsidRPr="00735A58" w:rsidRDefault="00DC362E" w:rsidP="00DC362E">
      <w:pPr>
        <w:pStyle w:val="Paragraphedeliste"/>
        <w:spacing w:after="0" w:line="240" w:lineRule="auto"/>
        <w:jc w:val="both"/>
        <w:rPr>
          <w:rFonts w:asciiTheme="majorBidi" w:hAnsiTheme="majorBidi" w:cstheme="majorBidi"/>
          <w:b/>
          <w:bCs/>
          <w:sz w:val="24"/>
          <w:szCs w:val="24"/>
        </w:rPr>
      </w:pPr>
    </w:p>
    <w:p w:rsidR="00AE3D76" w:rsidRPr="00AE3D76" w:rsidRDefault="00AE3D76" w:rsidP="00AE3D76">
      <w:pPr>
        <w:spacing w:after="0" w:line="240" w:lineRule="auto"/>
        <w:jc w:val="both"/>
        <w:rPr>
          <w:rFonts w:asciiTheme="majorBidi" w:hAnsiTheme="majorBidi" w:cstheme="majorBidi"/>
        </w:rPr>
      </w:pPr>
      <w:r w:rsidRPr="00AE3D76">
        <w:rPr>
          <w:rFonts w:asciiTheme="majorBidi" w:hAnsiTheme="majorBidi" w:cstheme="majorBidi"/>
        </w:rPr>
        <w:t>Les enseignements théoriques et pratiques dispensés permettront aux licenciés en Biotechnologie microbienne :</w:t>
      </w:r>
    </w:p>
    <w:p w:rsidR="00AE3D76" w:rsidRPr="00AE3D76" w:rsidRDefault="00AE3D76" w:rsidP="00AE3D76">
      <w:pPr>
        <w:spacing w:after="0" w:line="240" w:lineRule="auto"/>
        <w:jc w:val="both"/>
        <w:rPr>
          <w:rFonts w:asciiTheme="majorBidi" w:hAnsiTheme="majorBidi" w:cstheme="majorBidi"/>
        </w:rPr>
      </w:pPr>
      <w:r w:rsidRPr="00AE3D76">
        <w:rPr>
          <w:rFonts w:asciiTheme="majorBidi" w:hAnsiTheme="majorBidi" w:cstheme="majorBidi"/>
        </w:rPr>
        <w:t xml:space="preserve">- d’êtres directement opérationnels dans les laboratoires d’analyses et de contrôle de la qualité (eau, aliments, santé, etc.) ou dans les secteurs de la production (médicaments, produits laitiers et dérivés, levures, etc.) et de s’insérer directement dans la vie active. </w:t>
      </w:r>
    </w:p>
    <w:p w:rsidR="00AE3D76" w:rsidRPr="00AE3D76" w:rsidRDefault="00AE3D76" w:rsidP="00AE3D76">
      <w:pPr>
        <w:spacing w:after="0" w:line="240" w:lineRule="auto"/>
        <w:jc w:val="both"/>
        <w:rPr>
          <w:rFonts w:asciiTheme="majorBidi" w:hAnsiTheme="majorBidi" w:cstheme="majorBidi"/>
        </w:rPr>
      </w:pPr>
      <w:r w:rsidRPr="00AE3D76">
        <w:rPr>
          <w:rFonts w:asciiTheme="majorBidi" w:hAnsiTheme="majorBidi" w:cstheme="majorBidi"/>
        </w:rPr>
        <w:t>- de poursuivre des études dans le cadre d’un Master professionnel dans les différents domaines de la biologie  appliquée (de la santé, de l’agronomie, de la bio-industrie et de la biotechnologie).</w:t>
      </w:r>
    </w:p>
    <w:p w:rsidR="00FC7C32" w:rsidRDefault="00FC7C32" w:rsidP="00735A58">
      <w:pPr>
        <w:spacing w:after="0" w:line="240" w:lineRule="auto"/>
        <w:jc w:val="both"/>
        <w:rPr>
          <w:rFonts w:asciiTheme="majorBidi" w:hAnsiTheme="majorBidi" w:cstheme="majorBidi"/>
        </w:rPr>
      </w:pPr>
    </w:p>
    <w:p w:rsidR="00E95645" w:rsidRDefault="00E95645" w:rsidP="00735A58">
      <w:pPr>
        <w:spacing w:after="0" w:line="240" w:lineRule="auto"/>
        <w:jc w:val="both"/>
        <w:rPr>
          <w:rFonts w:asciiTheme="majorBidi" w:hAnsiTheme="majorBidi" w:cstheme="majorBidi"/>
        </w:rPr>
      </w:pPr>
    </w:p>
    <w:p w:rsidR="00E95645" w:rsidRDefault="00E95645" w:rsidP="00735A58">
      <w:pPr>
        <w:spacing w:after="0" w:line="240" w:lineRule="auto"/>
        <w:jc w:val="both"/>
        <w:rPr>
          <w:rFonts w:asciiTheme="majorBidi" w:hAnsiTheme="majorBidi" w:cstheme="majorBidi"/>
        </w:rPr>
      </w:pPr>
    </w:p>
    <w:p w:rsidR="00E95645" w:rsidRDefault="00E95645" w:rsidP="00735A58">
      <w:pPr>
        <w:spacing w:after="0" w:line="240" w:lineRule="auto"/>
        <w:jc w:val="both"/>
        <w:rPr>
          <w:rFonts w:asciiTheme="majorBidi" w:hAnsiTheme="majorBidi" w:cstheme="majorBidi"/>
        </w:rPr>
      </w:pPr>
    </w:p>
    <w:p w:rsidR="00E95645" w:rsidRDefault="00E95645" w:rsidP="00735A58">
      <w:pPr>
        <w:spacing w:after="0" w:line="240" w:lineRule="auto"/>
        <w:jc w:val="both"/>
        <w:rPr>
          <w:rFonts w:asciiTheme="majorBidi" w:hAnsiTheme="majorBidi" w:cstheme="majorBidi"/>
        </w:rPr>
      </w:pPr>
    </w:p>
    <w:p w:rsidR="00E95645" w:rsidRDefault="00E95645" w:rsidP="00735A58">
      <w:pPr>
        <w:spacing w:after="0" w:line="240" w:lineRule="auto"/>
        <w:jc w:val="both"/>
        <w:rPr>
          <w:rFonts w:asciiTheme="majorBidi" w:hAnsiTheme="majorBidi" w:cstheme="majorBidi"/>
        </w:rPr>
      </w:pPr>
    </w:p>
    <w:p w:rsidR="00E95645" w:rsidRPr="00D57ED8" w:rsidRDefault="00E95645" w:rsidP="00735A58">
      <w:pPr>
        <w:spacing w:after="0" w:line="240" w:lineRule="auto"/>
        <w:jc w:val="both"/>
        <w:rPr>
          <w:rFonts w:asciiTheme="majorBidi" w:hAnsiTheme="majorBidi" w:cstheme="majorBidi"/>
          <w:rtl/>
        </w:rPr>
      </w:pPr>
    </w:p>
    <w:p w:rsidR="00BF134B" w:rsidRDefault="00FC7C32" w:rsidP="00DC362E">
      <w:pPr>
        <w:pStyle w:val="Paragraphedeliste"/>
        <w:numPr>
          <w:ilvl w:val="0"/>
          <w:numId w:val="7"/>
        </w:numPr>
        <w:bidi/>
        <w:spacing w:after="0" w:line="240" w:lineRule="auto"/>
        <w:rPr>
          <w:rFonts w:ascii="Times New Roman" w:hAnsi="Times New Roman" w:cs="Times New Roman"/>
          <w:b/>
          <w:bCs/>
          <w:sz w:val="28"/>
          <w:szCs w:val="28"/>
        </w:rPr>
      </w:pPr>
      <w:proofErr w:type="gramStart"/>
      <w:r w:rsidRPr="00DC362E">
        <w:rPr>
          <w:rFonts w:ascii="Times New Roman" w:hAnsi="Times New Roman" w:cs="Times New Roman"/>
          <w:b/>
          <w:bCs/>
          <w:sz w:val="28"/>
          <w:szCs w:val="28"/>
          <w:rtl/>
        </w:rPr>
        <w:lastRenderedPageBreak/>
        <w:t>المهارات</w:t>
      </w:r>
      <w:proofErr w:type="gramEnd"/>
      <w:r w:rsidRPr="00DC362E">
        <w:rPr>
          <w:rFonts w:ascii="Times New Roman" w:hAnsi="Times New Roman" w:cs="Times New Roman"/>
          <w:b/>
          <w:bCs/>
          <w:sz w:val="28"/>
          <w:szCs w:val="28"/>
          <w:rtl/>
        </w:rPr>
        <w:t xml:space="preserve"> المستهدفة</w:t>
      </w:r>
    </w:p>
    <w:p w:rsidR="00DC362E" w:rsidRPr="00DC362E" w:rsidRDefault="00DC362E" w:rsidP="00DC362E">
      <w:pPr>
        <w:pStyle w:val="Paragraphedeliste"/>
        <w:bidi/>
        <w:spacing w:after="0" w:line="240" w:lineRule="auto"/>
        <w:ind w:left="1080"/>
        <w:rPr>
          <w:rFonts w:ascii="Times New Roman" w:eastAsia="Calibri" w:hAnsi="Times New Roman" w:cs="Times New Roman"/>
          <w:b/>
          <w:bCs/>
          <w:sz w:val="28"/>
          <w:szCs w:val="28"/>
        </w:rPr>
      </w:pPr>
    </w:p>
    <w:p w:rsidR="00BF134B" w:rsidRPr="00E95645" w:rsidRDefault="00BF134B" w:rsidP="00DC362E">
      <w:pPr>
        <w:tabs>
          <w:tab w:val="left" w:pos="3279"/>
        </w:tabs>
        <w:bidi/>
        <w:spacing w:after="0"/>
        <w:rPr>
          <w:rFonts w:asciiTheme="majorBidi" w:hAnsiTheme="majorBidi" w:cstheme="majorBidi"/>
          <w:sz w:val="24"/>
          <w:szCs w:val="24"/>
          <w:lang w:bidi="ar-DZ"/>
        </w:rPr>
      </w:pPr>
      <w:r w:rsidRPr="00E95645">
        <w:rPr>
          <w:rFonts w:asciiTheme="majorBidi" w:hAnsiTheme="majorBidi" w:cstheme="majorBidi"/>
          <w:sz w:val="24"/>
          <w:szCs w:val="24"/>
          <w:rtl/>
        </w:rPr>
        <w:t>الدروس النظرية والعملية المقدمة في هذا ال</w:t>
      </w:r>
      <w:r w:rsidRPr="00E95645">
        <w:rPr>
          <w:rFonts w:asciiTheme="majorBidi" w:hAnsiTheme="majorBidi" w:cstheme="majorBidi"/>
          <w:color w:val="000000"/>
          <w:sz w:val="24"/>
          <w:szCs w:val="24"/>
          <w:rtl/>
        </w:rPr>
        <w:t>تكوين</w:t>
      </w:r>
      <w:r w:rsidRPr="00E95645">
        <w:rPr>
          <w:rFonts w:asciiTheme="majorBidi" w:hAnsiTheme="majorBidi" w:cstheme="majorBidi"/>
          <w:sz w:val="24"/>
          <w:szCs w:val="24"/>
          <w:rtl/>
        </w:rPr>
        <w:t xml:space="preserve"> تسمح </w:t>
      </w:r>
      <w:r w:rsidRPr="00E95645">
        <w:rPr>
          <w:rFonts w:asciiTheme="majorBidi" w:hAnsiTheme="majorBidi" w:cstheme="majorBidi"/>
          <w:sz w:val="24"/>
          <w:szCs w:val="24"/>
          <w:rtl/>
          <w:lang w:bidi="ar-DZ"/>
        </w:rPr>
        <w:t xml:space="preserve">للخريجين في مجال </w:t>
      </w:r>
      <w:proofErr w:type="spellStart"/>
      <w:r w:rsidRPr="00E95645">
        <w:rPr>
          <w:rFonts w:ascii="Times New Roman" w:eastAsia="Calibri" w:hAnsi="Times New Roman" w:cs="Times New Roman"/>
          <w:sz w:val="24"/>
          <w:szCs w:val="24"/>
          <w:rtl/>
          <w:lang w:bidi="ar-DZ"/>
        </w:rPr>
        <w:t>البيوتكنولوجيا</w:t>
      </w:r>
      <w:proofErr w:type="spellEnd"/>
      <w:r w:rsidRPr="00E95645">
        <w:rPr>
          <w:rFonts w:asciiTheme="majorBidi" w:eastAsia="Times New Roman" w:hAnsiTheme="majorBidi" w:cstheme="majorBidi"/>
          <w:color w:val="212121"/>
          <w:sz w:val="24"/>
          <w:szCs w:val="24"/>
          <w:rtl/>
          <w:lang w:eastAsia="fr-FR"/>
        </w:rPr>
        <w:t xml:space="preserve"> ميكروبية</w:t>
      </w:r>
      <w:r w:rsidRPr="00E95645">
        <w:rPr>
          <w:rFonts w:asciiTheme="majorBidi" w:eastAsia="Times New Roman" w:hAnsiTheme="majorBidi" w:cstheme="majorBidi" w:hint="cs"/>
          <w:color w:val="212121"/>
          <w:sz w:val="24"/>
          <w:szCs w:val="24"/>
          <w:rtl/>
          <w:lang w:eastAsia="fr-FR"/>
        </w:rPr>
        <w:t xml:space="preserve"> </w:t>
      </w:r>
    </w:p>
    <w:p w:rsidR="00BF134B" w:rsidRPr="00E95645" w:rsidRDefault="00BF134B" w:rsidP="00BF134B">
      <w:pPr>
        <w:pStyle w:val="PrformatHTML"/>
        <w:shd w:val="clear" w:color="auto" w:fill="FFFFFF"/>
        <w:bidi/>
        <w:rPr>
          <w:rFonts w:asciiTheme="majorBidi" w:hAnsiTheme="majorBidi" w:cstheme="majorBidi"/>
          <w:color w:val="212121"/>
          <w:sz w:val="24"/>
          <w:szCs w:val="24"/>
        </w:rPr>
      </w:pPr>
      <w:r w:rsidRPr="00E95645">
        <w:rPr>
          <w:rFonts w:asciiTheme="majorBidi" w:hAnsiTheme="majorBidi" w:cstheme="majorBidi"/>
          <w:sz w:val="24"/>
          <w:szCs w:val="24"/>
          <w:lang w:bidi="ar-DZ"/>
        </w:rPr>
        <w:t xml:space="preserve">- </w:t>
      </w:r>
      <w:r w:rsidRPr="00E95645">
        <w:rPr>
          <w:rFonts w:asciiTheme="majorBidi" w:hAnsiTheme="majorBidi" w:cstheme="majorBidi" w:hint="cs"/>
          <w:sz w:val="24"/>
          <w:szCs w:val="24"/>
          <w:rtl/>
          <w:lang w:bidi="ar-DZ"/>
        </w:rPr>
        <w:t xml:space="preserve"> </w:t>
      </w:r>
      <w:r w:rsidRPr="00E95645">
        <w:rPr>
          <w:rFonts w:asciiTheme="majorBidi" w:hAnsiTheme="majorBidi" w:cstheme="majorBidi"/>
          <w:color w:val="212121"/>
          <w:sz w:val="24"/>
          <w:szCs w:val="24"/>
          <w:rtl/>
        </w:rPr>
        <w:t xml:space="preserve">العمل </w:t>
      </w:r>
      <w:r w:rsidRPr="00E95645">
        <w:rPr>
          <w:rFonts w:asciiTheme="majorBidi" w:hAnsiTheme="majorBidi" w:cstheme="majorBidi"/>
          <w:sz w:val="24"/>
          <w:szCs w:val="24"/>
          <w:rtl/>
        </w:rPr>
        <w:t>بشكل مباشر</w:t>
      </w:r>
      <w:r w:rsidRPr="00E95645">
        <w:rPr>
          <w:rFonts w:asciiTheme="majorBidi" w:hAnsiTheme="majorBidi" w:cstheme="majorBidi"/>
          <w:sz w:val="24"/>
          <w:szCs w:val="24"/>
          <w:rtl/>
          <w:lang w:bidi="ar-DZ"/>
        </w:rPr>
        <w:t xml:space="preserve"> في مختبرات التحليل ومراقبة الجودة (الماء والغذاء والصحة وما إلى ذلك</w:t>
      </w:r>
      <w:proofErr w:type="spellStart"/>
      <w:r w:rsidRPr="00E95645">
        <w:rPr>
          <w:rFonts w:asciiTheme="majorBidi" w:hAnsiTheme="majorBidi" w:cstheme="majorBidi"/>
          <w:sz w:val="24"/>
          <w:szCs w:val="24"/>
          <w:rtl/>
          <w:lang w:bidi="ar-DZ"/>
        </w:rPr>
        <w:t>)</w:t>
      </w:r>
      <w:proofErr w:type="spellEnd"/>
      <w:r w:rsidRPr="00E95645">
        <w:rPr>
          <w:rFonts w:asciiTheme="majorBidi" w:hAnsiTheme="majorBidi" w:cstheme="majorBidi"/>
          <w:sz w:val="24"/>
          <w:szCs w:val="24"/>
          <w:rtl/>
          <w:lang w:bidi="ar-DZ"/>
        </w:rPr>
        <w:t xml:space="preserve"> أو في قطاعات الإنتاج (الأدوية ومنتجات الألبان ومشتقاتها والخمائر وما إلى ذلك</w:t>
      </w:r>
      <w:proofErr w:type="spellStart"/>
      <w:r w:rsidRPr="00E95645">
        <w:rPr>
          <w:rFonts w:asciiTheme="majorBidi" w:hAnsiTheme="majorBidi" w:cstheme="majorBidi"/>
          <w:sz w:val="24"/>
          <w:szCs w:val="24"/>
          <w:rtl/>
          <w:lang w:bidi="ar-DZ"/>
        </w:rPr>
        <w:t>)</w:t>
      </w:r>
      <w:proofErr w:type="spellEnd"/>
      <w:r w:rsidRPr="00E95645">
        <w:rPr>
          <w:rFonts w:asciiTheme="majorBidi" w:hAnsiTheme="majorBidi" w:cstheme="majorBidi"/>
          <w:sz w:val="24"/>
          <w:szCs w:val="24"/>
          <w:rtl/>
          <w:lang w:bidi="ar-DZ"/>
        </w:rPr>
        <w:t xml:space="preserve"> و ا لدخول الحياة العملية مباشرة</w:t>
      </w:r>
      <w:r w:rsidRPr="00E95645">
        <w:rPr>
          <w:rFonts w:asciiTheme="majorBidi" w:hAnsiTheme="majorBidi" w:cstheme="majorBidi"/>
          <w:sz w:val="24"/>
          <w:szCs w:val="24"/>
          <w:lang w:bidi="ar-DZ"/>
        </w:rPr>
        <w:t>.</w:t>
      </w:r>
    </w:p>
    <w:p w:rsidR="00FC7C32" w:rsidRPr="00E95645" w:rsidRDefault="00BF134B" w:rsidP="00BF3954">
      <w:pPr>
        <w:bidi/>
        <w:spacing w:after="0" w:line="240" w:lineRule="auto"/>
        <w:jc w:val="both"/>
        <w:rPr>
          <w:rFonts w:asciiTheme="majorBidi" w:hAnsiTheme="majorBidi" w:cstheme="majorBidi"/>
          <w:sz w:val="24"/>
          <w:szCs w:val="24"/>
          <w:rtl/>
        </w:rPr>
      </w:pPr>
      <w:proofErr w:type="spellStart"/>
      <w:r w:rsidRPr="00E95645">
        <w:rPr>
          <w:rFonts w:asciiTheme="majorBidi" w:hAnsiTheme="majorBidi" w:cstheme="majorBidi" w:hint="cs"/>
          <w:sz w:val="24"/>
          <w:szCs w:val="24"/>
          <w:rtl/>
          <w:lang w:bidi="ar-DZ"/>
        </w:rPr>
        <w:t>-</w:t>
      </w:r>
      <w:proofErr w:type="spellEnd"/>
      <w:r w:rsidRPr="00E95645">
        <w:rPr>
          <w:rFonts w:asciiTheme="majorBidi" w:hAnsiTheme="majorBidi" w:cstheme="majorBidi" w:hint="cs"/>
          <w:sz w:val="24"/>
          <w:szCs w:val="24"/>
          <w:rtl/>
          <w:lang w:bidi="ar-DZ"/>
        </w:rPr>
        <w:t xml:space="preserve"> </w:t>
      </w:r>
      <w:r w:rsidRPr="00E95645">
        <w:rPr>
          <w:rFonts w:asciiTheme="majorBidi" w:hAnsiTheme="majorBidi" w:cstheme="majorBidi"/>
          <w:color w:val="212121"/>
          <w:sz w:val="24"/>
          <w:szCs w:val="24"/>
          <w:rtl/>
        </w:rPr>
        <w:t xml:space="preserve">مواصلة </w:t>
      </w:r>
      <w:r w:rsidRPr="00E95645">
        <w:rPr>
          <w:rFonts w:asciiTheme="majorBidi" w:hAnsiTheme="majorBidi" w:cstheme="majorBidi"/>
          <w:sz w:val="24"/>
          <w:szCs w:val="24"/>
          <w:rtl/>
          <w:lang w:bidi="ar-DZ"/>
        </w:rPr>
        <w:t xml:space="preserve"> الدراسات  في إطار </w:t>
      </w:r>
      <w:proofErr w:type="spellStart"/>
      <w:r w:rsidRPr="00E95645">
        <w:rPr>
          <w:rFonts w:asciiTheme="majorBidi" w:hAnsiTheme="majorBidi" w:cstheme="majorBidi"/>
          <w:sz w:val="24"/>
          <w:szCs w:val="24"/>
          <w:rtl/>
          <w:lang w:bidi="ar-DZ"/>
        </w:rPr>
        <w:t>الماستير</w:t>
      </w:r>
      <w:proofErr w:type="spellEnd"/>
      <w:r w:rsidRPr="00E95645">
        <w:rPr>
          <w:rFonts w:asciiTheme="majorBidi" w:hAnsiTheme="majorBidi" w:cstheme="majorBidi"/>
          <w:sz w:val="24"/>
          <w:szCs w:val="24"/>
          <w:rtl/>
          <w:lang w:bidi="ar-DZ"/>
        </w:rPr>
        <w:t xml:space="preserve"> المهني في مختلف مجالات علم </w:t>
      </w:r>
      <w:proofErr w:type="spellStart"/>
      <w:r w:rsidRPr="00E95645">
        <w:rPr>
          <w:rFonts w:asciiTheme="majorBidi" w:hAnsiTheme="majorBidi" w:cstheme="majorBidi"/>
          <w:sz w:val="24"/>
          <w:szCs w:val="24"/>
          <w:rtl/>
          <w:lang w:bidi="ar-DZ"/>
        </w:rPr>
        <w:t>البيولوجيا</w:t>
      </w:r>
      <w:proofErr w:type="spellEnd"/>
      <w:r w:rsidRPr="00E95645">
        <w:rPr>
          <w:rFonts w:asciiTheme="majorBidi" w:hAnsiTheme="majorBidi" w:cstheme="majorBidi"/>
          <w:sz w:val="24"/>
          <w:szCs w:val="24"/>
          <w:rtl/>
          <w:lang w:bidi="ar-DZ"/>
        </w:rPr>
        <w:t xml:space="preserve"> التطبيقية (الصحة </w:t>
      </w:r>
      <w:proofErr w:type="spellStart"/>
      <w:r w:rsidRPr="00E95645">
        <w:rPr>
          <w:rFonts w:asciiTheme="majorBidi" w:hAnsiTheme="majorBidi" w:cstheme="majorBidi"/>
          <w:sz w:val="24"/>
          <w:szCs w:val="24"/>
          <w:rtl/>
          <w:lang w:bidi="ar-DZ"/>
        </w:rPr>
        <w:t>،</w:t>
      </w:r>
      <w:proofErr w:type="spellEnd"/>
      <w:r w:rsidRPr="00E95645">
        <w:rPr>
          <w:rFonts w:asciiTheme="majorBidi" w:hAnsiTheme="majorBidi" w:cstheme="majorBidi"/>
          <w:sz w:val="24"/>
          <w:szCs w:val="24"/>
          <w:rtl/>
          <w:lang w:bidi="ar-DZ"/>
        </w:rPr>
        <w:t xml:space="preserve"> الهندسة الزراعية </w:t>
      </w:r>
      <w:proofErr w:type="spellStart"/>
      <w:r w:rsidRPr="00E95645">
        <w:rPr>
          <w:rFonts w:asciiTheme="majorBidi" w:hAnsiTheme="majorBidi" w:cstheme="majorBidi"/>
          <w:sz w:val="24"/>
          <w:szCs w:val="24"/>
          <w:rtl/>
          <w:lang w:bidi="ar-DZ"/>
        </w:rPr>
        <w:t>،</w:t>
      </w:r>
      <w:proofErr w:type="spellEnd"/>
      <w:r w:rsidRPr="00E95645">
        <w:rPr>
          <w:rFonts w:asciiTheme="majorBidi" w:hAnsiTheme="majorBidi" w:cstheme="majorBidi"/>
          <w:sz w:val="24"/>
          <w:szCs w:val="24"/>
          <w:rtl/>
          <w:lang w:bidi="ar-DZ"/>
        </w:rPr>
        <w:t xml:space="preserve"> الصناعة الحيوية </w:t>
      </w:r>
      <w:proofErr w:type="spellStart"/>
      <w:r w:rsidRPr="00E95645">
        <w:rPr>
          <w:rFonts w:asciiTheme="majorBidi" w:hAnsiTheme="majorBidi" w:cstheme="majorBidi"/>
          <w:sz w:val="24"/>
          <w:szCs w:val="24"/>
          <w:rtl/>
          <w:lang w:bidi="ar-DZ"/>
        </w:rPr>
        <w:t>والبيوتكنولوجيا</w:t>
      </w:r>
      <w:r w:rsidR="00735A58" w:rsidRPr="00E95645">
        <w:rPr>
          <w:rFonts w:asciiTheme="majorBidi" w:hAnsiTheme="majorBidi" w:cstheme="majorBidi"/>
          <w:sz w:val="24"/>
          <w:szCs w:val="24"/>
          <w:rtl/>
        </w:rPr>
        <w:t>.</w:t>
      </w:r>
      <w:proofErr w:type="spellEnd"/>
    </w:p>
    <w:p w:rsidR="00FC7C32" w:rsidRPr="00E95645" w:rsidRDefault="00FC7C32" w:rsidP="00735A58">
      <w:pPr>
        <w:spacing w:after="0" w:line="240" w:lineRule="auto"/>
        <w:jc w:val="both"/>
        <w:rPr>
          <w:rFonts w:asciiTheme="majorBidi" w:hAnsiTheme="majorBidi" w:cstheme="majorBidi"/>
          <w:sz w:val="24"/>
          <w:szCs w:val="24"/>
        </w:rPr>
      </w:pPr>
    </w:p>
    <w:p w:rsidR="00FC7C32" w:rsidRPr="00E95645" w:rsidRDefault="00FC7C32" w:rsidP="00735A58">
      <w:pPr>
        <w:pStyle w:val="Paragraphedeliste"/>
        <w:numPr>
          <w:ilvl w:val="0"/>
          <w:numId w:val="2"/>
        </w:numPr>
        <w:spacing w:after="0" w:line="240" w:lineRule="auto"/>
        <w:jc w:val="both"/>
        <w:rPr>
          <w:rFonts w:asciiTheme="majorBidi" w:hAnsiTheme="majorBidi" w:cstheme="majorBidi"/>
          <w:b/>
          <w:bCs/>
          <w:sz w:val="28"/>
          <w:szCs w:val="28"/>
        </w:rPr>
      </w:pPr>
      <w:r w:rsidRPr="00E95645">
        <w:rPr>
          <w:rFonts w:asciiTheme="majorBidi" w:hAnsiTheme="majorBidi" w:cstheme="majorBidi"/>
          <w:b/>
          <w:bCs/>
          <w:sz w:val="28"/>
          <w:szCs w:val="28"/>
        </w:rPr>
        <w:t>Métiers et domaines visés</w:t>
      </w:r>
      <w:r w:rsidRPr="00E95645">
        <w:rPr>
          <w:rFonts w:asciiTheme="majorBidi" w:hAnsiTheme="majorBidi" w:cstheme="majorBidi" w:hint="cs"/>
          <w:b/>
          <w:bCs/>
          <w:sz w:val="28"/>
          <w:szCs w:val="28"/>
          <w:rtl/>
        </w:rPr>
        <w:t xml:space="preserve"> </w:t>
      </w:r>
      <w:r w:rsidRPr="00E95645">
        <w:rPr>
          <w:rFonts w:asciiTheme="majorBidi" w:hAnsiTheme="majorBidi" w:cstheme="majorBidi"/>
          <w:b/>
          <w:bCs/>
          <w:sz w:val="28"/>
          <w:szCs w:val="28"/>
        </w:rPr>
        <w:t>/ insertion professionnelle</w:t>
      </w:r>
    </w:p>
    <w:p w:rsidR="00A04B1E" w:rsidRPr="00E95645" w:rsidRDefault="00A04B1E" w:rsidP="00A04B1E">
      <w:pPr>
        <w:pStyle w:val="Paragraphedeliste"/>
        <w:spacing w:after="0" w:line="240" w:lineRule="auto"/>
        <w:jc w:val="both"/>
        <w:rPr>
          <w:rFonts w:asciiTheme="majorBidi" w:hAnsiTheme="majorBidi" w:cstheme="majorBidi"/>
          <w:b/>
          <w:bCs/>
          <w:sz w:val="28"/>
          <w:szCs w:val="28"/>
          <w:rtl/>
        </w:rPr>
      </w:pPr>
    </w:p>
    <w:p w:rsidR="008D28E1" w:rsidRPr="00E95645" w:rsidRDefault="008D28E1" w:rsidP="008D28E1">
      <w:pPr>
        <w:spacing w:after="0" w:line="240" w:lineRule="auto"/>
        <w:jc w:val="both"/>
        <w:rPr>
          <w:rFonts w:asciiTheme="majorBidi" w:eastAsia="Times New Roman" w:hAnsiTheme="majorBidi" w:cstheme="majorBidi"/>
          <w:sz w:val="24"/>
          <w:szCs w:val="24"/>
          <w:lang w:eastAsia="fr-FR"/>
        </w:rPr>
      </w:pPr>
      <w:r w:rsidRPr="00E95645">
        <w:rPr>
          <w:rFonts w:asciiTheme="majorBidi" w:eastAsia="Times New Roman" w:hAnsiTheme="majorBidi" w:cstheme="majorBidi"/>
          <w:sz w:val="24"/>
          <w:szCs w:val="24"/>
          <w:lang w:eastAsia="fr-FR"/>
        </w:rPr>
        <w:t>Les titulaires de cette Licence auront la possibilité de s’orienter vers des milieux professionnels prometteurs à savoir :</w:t>
      </w:r>
    </w:p>
    <w:p w:rsidR="008D28E1" w:rsidRPr="00E95645" w:rsidRDefault="008D28E1" w:rsidP="008D28E1">
      <w:pPr>
        <w:spacing w:after="0" w:line="240" w:lineRule="auto"/>
        <w:jc w:val="both"/>
        <w:rPr>
          <w:rFonts w:asciiTheme="majorBidi" w:eastAsia="Times New Roman" w:hAnsiTheme="majorBidi" w:cstheme="majorBidi"/>
          <w:sz w:val="24"/>
          <w:szCs w:val="24"/>
          <w:lang w:eastAsia="fr-FR"/>
        </w:rPr>
      </w:pPr>
    </w:p>
    <w:p w:rsidR="008D28E1" w:rsidRPr="00E95645" w:rsidRDefault="008D28E1" w:rsidP="008D28E1">
      <w:pPr>
        <w:pStyle w:val="Paragraphedeliste"/>
        <w:bidi/>
        <w:spacing w:after="0" w:line="240" w:lineRule="auto"/>
        <w:ind w:left="425"/>
        <w:jc w:val="right"/>
        <w:rPr>
          <w:rFonts w:asciiTheme="majorBidi" w:hAnsiTheme="majorBidi" w:cstheme="majorBidi"/>
          <w:sz w:val="24"/>
          <w:szCs w:val="24"/>
        </w:rPr>
      </w:pPr>
      <w:r w:rsidRPr="00E95645">
        <w:rPr>
          <w:rFonts w:asciiTheme="majorBidi" w:hAnsiTheme="majorBidi" w:cstheme="majorBidi"/>
          <w:sz w:val="24"/>
          <w:szCs w:val="24"/>
        </w:rPr>
        <w:t>- Le domaine pharmaceutique (contrôle des médicaments) ;</w:t>
      </w:r>
    </w:p>
    <w:p w:rsidR="008D28E1" w:rsidRPr="00E95645" w:rsidRDefault="008D28E1" w:rsidP="008D28E1">
      <w:pPr>
        <w:pStyle w:val="Paragraphedeliste"/>
        <w:bidi/>
        <w:spacing w:after="0" w:line="240" w:lineRule="auto"/>
        <w:ind w:left="425"/>
        <w:jc w:val="right"/>
        <w:rPr>
          <w:rFonts w:asciiTheme="majorBidi" w:hAnsiTheme="majorBidi" w:cstheme="majorBidi"/>
          <w:sz w:val="24"/>
          <w:szCs w:val="24"/>
        </w:rPr>
      </w:pPr>
      <w:r w:rsidRPr="00E95645">
        <w:rPr>
          <w:rFonts w:asciiTheme="majorBidi" w:hAnsiTheme="majorBidi" w:cstheme="majorBidi"/>
          <w:sz w:val="24"/>
          <w:szCs w:val="24"/>
        </w:rPr>
        <w:t>-Les  entreprises d’alimentation en eau potable (analyse de l’eau) ;</w:t>
      </w:r>
    </w:p>
    <w:p w:rsidR="008D28E1" w:rsidRPr="00E95645" w:rsidRDefault="008D28E1" w:rsidP="008D28E1">
      <w:pPr>
        <w:bidi/>
        <w:spacing w:after="0" w:line="240" w:lineRule="auto"/>
        <w:jc w:val="right"/>
        <w:rPr>
          <w:rFonts w:asciiTheme="majorBidi" w:hAnsiTheme="majorBidi" w:cstheme="majorBidi"/>
          <w:sz w:val="24"/>
          <w:szCs w:val="24"/>
        </w:rPr>
      </w:pPr>
      <w:r w:rsidRPr="00E95645">
        <w:rPr>
          <w:rFonts w:asciiTheme="majorBidi" w:hAnsiTheme="majorBidi" w:cstheme="majorBidi"/>
          <w:sz w:val="24"/>
          <w:szCs w:val="24"/>
        </w:rPr>
        <w:t>- L’encadrement, dans les collectivités locales au niveau des services d’hygiène et de sécurité ;</w:t>
      </w:r>
    </w:p>
    <w:p w:rsidR="008D28E1" w:rsidRPr="00E95645" w:rsidRDefault="008D28E1" w:rsidP="008D28E1">
      <w:pPr>
        <w:pStyle w:val="Paragraphedeliste"/>
        <w:numPr>
          <w:ilvl w:val="0"/>
          <w:numId w:val="9"/>
        </w:numPr>
        <w:bidi/>
        <w:spacing w:after="0" w:line="240" w:lineRule="auto"/>
        <w:jc w:val="right"/>
        <w:rPr>
          <w:rFonts w:asciiTheme="majorBidi" w:hAnsiTheme="majorBidi" w:cstheme="majorBidi"/>
          <w:sz w:val="24"/>
          <w:szCs w:val="24"/>
        </w:rPr>
      </w:pPr>
      <w:r w:rsidRPr="00E95645">
        <w:rPr>
          <w:rFonts w:asciiTheme="majorBidi" w:hAnsiTheme="majorBidi" w:cstheme="majorBidi"/>
          <w:sz w:val="24"/>
          <w:szCs w:val="24"/>
        </w:rPr>
        <w:t xml:space="preserve">- Les </w:t>
      </w:r>
      <w:r w:rsidR="00A04B1E" w:rsidRPr="00E95645">
        <w:rPr>
          <w:rFonts w:asciiTheme="majorBidi" w:hAnsiTheme="majorBidi" w:cstheme="majorBidi"/>
          <w:sz w:val="24"/>
          <w:szCs w:val="24"/>
        </w:rPr>
        <w:t xml:space="preserve"> services des fraudes ;</w:t>
      </w:r>
      <w:r w:rsidR="00A04B1E" w:rsidRPr="00E95645">
        <w:rPr>
          <w:rFonts w:asciiTheme="majorBidi" w:hAnsiTheme="majorBidi" w:cstheme="majorBidi" w:hint="cs"/>
          <w:sz w:val="24"/>
          <w:szCs w:val="24"/>
          <w:rtl/>
        </w:rPr>
        <w:t xml:space="preserve">  </w:t>
      </w:r>
    </w:p>
    <w:p w:rsidR="008D28E1" w:rsidRPr="00E95645" w:rsidRDefault="008D28E1" w:rsidP="008D28E1">
      <w:pPr>
        <w:pStyle w:val="Paragraphedeliste"/>
        <w:bidi/>
        <w:spacing w:after="0" w:line="240" w:lineRule="auto"/>
        <w:ind w:left="425"/>
        <w:jc w:val="right"/>
        <w:rPr>
          <w:rFonts w:asciiTheme="majorBidi" w:hAnsiTheme="majorBidi" w:cstheme="majorBidi"/>
          <w:b/>
          <w:bCs/>
          <w:sz w:val="24"/>
          <w:szCs w:val="24"/>
        </w:rPr>
      </w:pPr>
      <w:r w:rsidRPr="00E95645">
        <w:rPr>
          <w:rFonts w:asciiTheme="majorBidi" w:hAnsiTheme="majorBidi" w:cstheme="majorBidi"/>
          <w:sz w:val="24"/>
          <w:szCs w:val="24"/>
        </w:rPr>
        <w:t>- Le secteur de l’agro-alimentaire (conserveries, boissons, produits céréaliers, confiseries, glaces, viandes et dérivés, etc.</w:t>
      </w:r>
      <w:r w:rsidR="00A04B1E" w:rsidRPr="00E95645">
        <w:rPr>
          <w:rFonts w:asciiTheme="majorBidi" w:hAnsiTheme="majorBidi" w:cstheme="majorBidi"/>
          <w:sz w:val="24"/>
          <w:szCs w:val="24"/>
        </w:rPr>
        <w:t>).</w:t>
      </w:r>
    </w:p>
    <w:p w:rsidR="00735A58" w:rsidRPr="00E95645" w:rsidRDefault="00735A58" w:rsidP="00735A58">
      <w:pPr>
        <w:spacing w:after="0" w:line="240" w:lineRule="auto"/>
        <w:jc w:val="both"/>
        <w:rPr>
          <w:sz w:val="24"/>
          <w:szCs w:val="24"/>
          <w:rtl/>
          <w:lang w:bidi="ar-DZ"/>
        </w:rPr>
      </w:pPr>
    </w:p>
    <w:p w:rsidR="00FC7C32" w:rsidRPr="00E95645" w:rsidRDefault="00FC7C32" w:rsidP="00735A58">
      <w:pPr>
        <w:pStyle w:val="Paragraphedeliste"/>
        <w:numPr>
          <w:ilvl w:val="0"/>
          <w:numId w:val="7"/>
        </w:numPr>
        <w:bidi/>
        <w:spacing w:after="0" w:line="240" w:lineRule="auto"/>
        <w:rPr>
          <w:rFonts w:ascii="Times New Roman" w:hAnsi="Times New Roman" w:cs="Times New Roman"/>
          <w:b/>
          <w:bCs/>
          <w:sz w:val="32"/>
          <w:szCs w:val="32"/>
        </w:rPr>
      </w:pPr>
      <w:proofErr w:type="gramStart"/>
      <w:r w:rsidRPr="00E95645">
        <w:rPr>
          <w:rFonts w:ascii="Times New Roman" w:hAnsi="Times New Roman" w:cs="Times New Roman"/>
          <w:b/>
          <w:bCs/>
          <w:sz w:val="32"/>
          <w:szCs w:val="32"/>
          <w:rtl/>
        </w:rPr>
        <w:t>المهن</w:t>
      </w:r>
      <w:proofErr w:type="gramEnd"/>
      <w:r w:rsidRPr="00E95645">
        <w:rPr>
          <w:rFonts w:ascii="Times New Roman" w:hAnsi="Times New Roman" w:cs="Times New Roman"/>
          <w:b/>
          <w:bCs/>
          <w:sz w:val="32"/>
          <w:szCs w:val="32"/>
          <w:rtl/>
        </w:rPr>
        <w:t xml:space="preserve"> والميادين المستهدفة </w:t>
      </w:r>
      <w:proofErr w:type="spellStart"/>
      <w:r w:rsidRPr="00E95645">
        <w:rPr>
          <w:rFonts w:ascii="Times New Roman" w:hAnsi="Times New Roman" w:cs="Times New Roman"/>
          <w:b/>
          <w:bCs/>
          <w:sz w:val="32"/>
          <w:szCs w:val="32"/>
          <w:rtl/>
        </w:rPr>
        <w:t>/</w:t>
      </w:r>
      <w:proofErr w:type="spellEnd"/>
      <w:r w:rsidRPr="00E95645">
        <w:rPr>
          <w:rFonts w:ascii="Times New Roman" w:hAnsi="Times New Roman" w:cs="Times New Roman"/>
          <w:b/>
          <w:bCs/>
          <w:sz w:val="32"/>
          <w:szCs w:val="32"/>
          <w:rtl/>
        </w:rPr>
        <w:t xml:space="preserve"> الإدماج المهني</w:t>
      </w:r>
    </w:p>
    <w:p w:rsidR="00A61E9C" w:rsidRPr="00E95645" w:rsidRDefault="00A61E9C" w:rsidP="00A61E9C">
      <w:pPr>
        <w:bidi/>
        <w:spacing w:after="0" w:line="240" w:lineRule="auto"/>
        <w:ind w:left="720"/>
        <w:jc w:val="both"/>
        <w:rPr>
          <w:rFonts w:ascii="Times New Roman" w:hAnsi="Times New Roman" w:cs="Times New Roman"/>
          <w:b/>
          <w:bCs/>
          <w:sz w:val="32"/>
          <w:szCs w:val="32"/>
          <w:rtl/>
        </w:rPr>
      </w:pPr>
    </w:p>
    <w:p w:rsidR="009B2781" w:rsidRPr="00E95645" w:rsidRDefault="009B2781" w:rsidP="00A61E9C">
      <w:pPr>
        <w:bidi/>
        <w:spacing w:after="0" w:line="240" w:lineRule="auto"/>
        <w:jc w:val="both"/>
        <w:rPr>
          <w:rFonts w:asciiTheme="majorBidi" w:eastAsia="Calibri" w:hAnsiTheme="majorBidi" w:cstheme="majorBidi"/>
          <w:sz w:val="24"/>
          <w:szCs w:val="24"/>
          <w:rtl/>
          <w:lang w:bidi="ar-DZ"/>
        </w:rPr>
      </w:pPr>
      <w:r w:rsidRPr="00E95645">
        <w:rPr>
          <w:rFonts w:asciiTheme="majorBidi" w:eastAsia="Calibri" w:hAnsiTheme="majorBidi" w:cstheme="majorBidi"/>
          <w:sz w:val="24"/>
          <w:szCs w:val="24"/>
          <w:rtl/>
          <w:lang w:bidi="ar-DZ"/>
        </w:rPr>
        <w:t xml:space="preserve">سيكون لدى حاملي هذا الليسانس </w:t>
      </w:r>
      <w:proofErr w:type="gramStart"/>
      <w:r w:rsidRPr="00E95645">
        <w:rPr>
          <w:rFonts w:asciiTheme="majorBidi" w:eastAsia="Calibri" w:hAnsiTheme="majorBidi" w:cstheme="majorBidi"/>
          <w:sz w:val="24"/>
          <w:szCs w:val="24"/>
          <w:rtl/>
          <w:lang w:bidi="ar-DZ"/>
        </w:rPr>
        <w:t>الفرصة</w:t>
      </w:r>
      <w:proofErr w:type="gramEnd"/>
      <w:r w:rsidRPr="00E95645">
        <w:rPr>
          <w:rFonts w:asciiTheme="majorBidi" w:eastAsia="Calibri" w:hAnsiTheme="majorBidi" w:cstheme="majorBidi"/>
          <w:sz w:val="24"/>
          <w:szCs w:val="24"/>
          <w:rtl/>
          <w:lang w:bidi="ar-DZ"/>
        </w:rPr>
        <w:t xml:space="preserve"> للتوجه نحو بيئات مهنية واعدة:</w:t>
      </w:r>
    </w:p>
    <w:p w:rsidR="009B2781" w:rsidRPr="00E95645" w:rsidRDefault="009B2781" w:rsidP="00A61E9C">
      <w:pPr>
        <w:bidi/>
        <w:spacing w:after="0" w:line="240" w:lineRule="auto"/>
        <w:jc w:val="both"/>
        <w:rPr>
          <w:rFonts w:asciiTheme="majorBidi" w:eastAsia="Calibri" w:hAnsiTheme="majorBidi" w:cstheme="majorBidi"/>
          <w:sz w:val="24"/>
          <w:szCs w:val="24"/>
          <w:lang w:bidi="ar-DZ"/>
        </w:rPr>
      </w:pPr>
      <w:r w:rsidRPr="00E95645">
        <w:rPr>
          <w:rFonts w:asciiTheme="majorBidi" w:eastAsia="Calibri" w:hAnsiTheme="majorBidi" w:cstheme="majorBidi"/>
          <w:sz w:val="24"/>
          <w:szCs w:val="24"/>
          <w:lang w:bidi="ar-DZ"/>
        </w:rPr>
        <w:t xml:space="preserve">- </w:t>
      </w:r>
      <w:r w:rsidRPr="00E95645">
        <w:rPr>
          <w:rFonts w:asciiTheme="majorBidi" w:eastAsia="Calibri" w:hAnsiTheme="majorBidi" w:cstheme="majorBidi"/>
          <w:sz w:val="24"/>
          <w:szCs w:val="24"/>
          <w:rtl/>
          <w:lang w:bidi="ar-DZ"/>
        </w:rPr>
        <w:t>المجال الصيدلاني (مراقبة الأدوية</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w:t>
      </w:r>
      <w:r w:rsidRPr="00E95645">
        <w:rPr>
          <w:rFonts w:asciiTheme="majorBidi" w:hAnsiTheme="majorBidi" w:cstheme="majorBidi"/>
          <w:sz w:val="24"/>
          <w:szCs w:val="24"/>
        </w:rPr>
        <w:t>;</w:t>
      </w:r>
    </w:p>
    <w:p w:rsidR="009B2781" w:rsidRPr="00E95645" w:rsidRDefault="009B2781" w:rsidP="00A61E9C">
      <w:pPr>
        <w:bidi/>
        <w:spacing w:after="0" w:line="240" w:lineRule="auto"/>
        <w:jc w:val="both"/>
        <w:rPr>
          <w:rFonts w:asciiTheme="majorBidi" w:eastAsia="Calibri" w:hAnsiTheme="majorBidi" w:cstheme="majorBidi"/>
          <w:sz w:val="24"/>
          <w:szCs w:val="24"/>
          <w:lang w:bidi="ar-DZ"/>
        </w:rPr>
      </w:pPr>
      <w:r w:rsidRPr="00E95645">
        <w:rPr>
          <w:rFonts w:asciiTheme="majorBidi" w:eastAsia="Calibri" w:hAnsiTheme="majorBidi" w:cstheme="majorBidi"/>
          <w:sz w:val="24"/>
          <w:szCs w:val="24"/>
          <w:lang w:bidi="ar-DZ"/>
        </w:rPr>
        <w:t xml:space="preserve">- </w:t>
      </w:r>
      <w:r w:rsidRPr="00E95645">
        <w:rPr>
          <w:rFonts w:asciiTheme="majorBidi" w:eastAsia="Calibri" w:hAnsiTheme="majorBidi" w:cstheme="majorBidi"/>
          <w:sz w:val="24"/>
          <w:szCs w:val="24"/>
          <w:rtl/>
          <w:lang w:bidi="ar-DZ"/>
        </w:rPr>
        <w:t>الشركات التي تقوم بتوريد مياه الشرب (تحليل المياه</w:t>
      </w:r>
      <w:proofErr w:type="spellStart"/>
      <w:r w:rsidR="00A61E9C" w:rsidRPr="00E95645">
        <w:rPr>
          <w:rFonts w:asciiTheme="majorBidi" w:eastAsia="Calibri" w:hAnsiTheme="majorBidi" w:cstheme="majorBidi" w:hint="cs"/>
          <w:sz w:val="24"/>
          <w:szCs w:val="24"/>
          <w:rtl/>
          <w:lang w:bidi="ar-DZ"/>
        </w:rPr>
        <w:t>)</w:t>
      </w:r>
      <w:proofErr w:type="spellEnd"/>
      <w:r w:rsidR="00A61E9C" w:rsidRPr="00E95645">
        <w:rPr>
          <w:rFonts w:asciiTheme="majorBidi" w:eastAsia="Calibri" w:hAnsiTheme="majorBidi" w:cstheme="majorBidi" w:hint="cs"/>
          <w:sz w:val="24"/>
          <w:szCs w:val="24"/>
          <w:rtl/>
          <w:lang w:bidi="ar-DZ"/>
        </w:rPr>
        <w:t xml:space="preserve"> </w:t>
      </w:r>
      <w:r w:rsidR="00A61E9C" w:rsidRPr="00E95645">
        <w:rPr>
          <w:rFonts w:asciiTheme="majorBidi" w:hAnsiTheme="majorBidi" w:cstheme="majorBidi"/>
          <w:sz w:val="24"/>
          <w:szCs w:val="24"/>
        </w:rPr>
        <w:t>;</w:t>
      </w:r>
      <w:r w:rsidRPr="00E95645">
        <w:rPr>
          <w:rFonts w:asciiTheme="majorBidi" w:eastAsia="Calibri" w:hAnsiTheme="majorBidi" w:cstheme="majorBidi"/>
          <w:sz w:val="24"/>
          <w:szCs w:val="24"/>
          <w:rtl/>
          <w:lang w:bidi="ar-DZ"/>
        </w:rPr>
        <w:t xml:space="preserve"> </w:t>
      </w:r>
    </w:p>
    <w:p w:rsidR="009B2781" w:rsidRPr="00E95645" w:rsidRDefault="009B2781" w:rsidP="00A61E9C">
      <w:pPr>
        <w:bidi/>
        <w:spacing w:after="0" w:line="240" w:lineRule="auto"/>
        <w:jc w:val="both"/>
        <w:rPr>
          <w:rFonts w:asciiTheme="majorBidi" w:eastAsia="Calibri" w:hAnsiTheme="majorBidi" w:cstheme="majorBidi"/>
          <w:sz w:val="24"/>
          <w:szCs w:val="24"/>
          <w:lang w:bidi="ar-DZ"/>
        </w:rPr>
      </w:pPr>
      <w:r w:rsidRPr="00E95645">
        <w:rPr>
          <w:rFonts w:asciiTheme="majorBidi" w:eastAsia="Calibri" w:hAnsiTheme="majorBidi" w:cstheme="majorBidi"/>
          <w:sz w:val="24"/>
          <w:szCs w:val="24"/>
          <w:lang w:bidi="ar-DZ"/>
        </w:rPr>
        <w:t xml:space="preserve">- </w:t>
      </w:r>
      <w:r w:rsidRPr="00E95645">
        <w:rPr>
          <w:rFonts w:asciiTheme="majorBidi" w:eastAsia="Calibri" w:hAnsiTheme="majorBidi" w:cstheme="majorBidi"/>
          <w:sz w:val="24"/>
          <w:szCs w:val="24"/>
          <w:rtl/>
          <w:lang w:bidi="ar-DZ"/>
        </w:rPr>
        <w:t xml:space="preserve">الإشراف على السلطات المحلية على مستوى خدمات الصحة والسلامة </w:t>
      </w:r>
      <w:r w:rsidRPr="00E95645">
        <w:rPr>
          <w:rFonts w:asciiTheme="majorBidi" w:hAnsiTheme="majorBidi" w:cstheme="majorBidi"/>
          <w:sz w:val="24"/>
          <w:szCs w:val="24"/>
        </w:rPr>
        <w:t>;</w:t>
      </w:r>
    </w:p>
    <w:p w:rsidR="009B2781" w:rsidRPr="00E95645" w:rsidRDefault="00A61E9C" w:rsidP="00A61E9C">
      <w:pPr>
        <w:bidi/>
        <w:spacing w:after="0" w:line="240" w:lineRule="auto"/>
        <w:jc w:val="both"/>
        <w:rPr>
          <w:rFonts w:asciiTheme="majorBidi" w:eastAsia="Calibri" w:hAnsiTheme="majorBidi" w:cstheme="majorBidi"/>
          <w:sz w:val="24"/>
          <w:szCs w:val="24"/>
          <w:lang w:bidi="ar-DZ"/>
        </w:rPr>
      </w:pPr>
      <w:r w:rsidRPr="00E95645">
        <w:rPr>
          <w:rFonts w:asciiTheme="majorBidi" w:eastAsia="Calibri" w:hAnsiTheme="majorBidi" w:cstheme="majorBidi" w:hint="cs"/>
          <w:sz w:val="24"/>
          <w:szCs w:val="24"/>
          <w:rtl/>
          <w:lang w:bidi="ar-DZ"/>
        </w:rPr>
        <w:t xml:space="preserve"> </w:t>
      </w:r>
      <w:r w:rsidR="009B2781" w:rsidRPr="00E95645">
        <w:rPr>
          <w:rFonts w:asciiTheme="majorBidi" w:eastAsia="Calibri" w:hAnsiTheme="majorBidi" w:cstheme="majorBidi"/>
          <w:sz w:val="24"/>
          <w:szCs w:val="24"/>
          <w:lang w:bidi="ar-DZ"/>
        </w:rPr>
        <w:t xml:space="preserve">- </w:t>
      </w:r>
      <w:r w:rsidR="009B2781" w:rsidRPr="00E95645">
        <w:rPr>
          <w:rFonts w:asciiTheme="majorBidi" w:eastAsia="Calibri" w:hAnsiTheme="majorBidi" w:cstheme="majorBidi"/>
          <w:sz w:val="24"/>
          <w:szCs w:val="24"/>
          <w:rtl/>
          <w:lang w:bidi="ar-DZ"/>
        </w:rPr>
        <w:t xml:space="preserve">خدمات فمع الغش </w:t>
      </w:r>
      <w:r w:rsidRPr="00E95645">
        <w:rPr>
          <w:rFonts w:asciiTheme="majorBidi" w:eastAsia="Calibri" w:hAnsiTheme="majorBidi" w:cstheme="majorBidi" w:hint="cs"/>
          <w:sz w:val="24"/>
          <w:szCs w:val="24"/>
          <w:rtl/>
          <w:lang w:bidi="ar-DZ"/>
        </w:rPr>
        <w:t>والاحتيال</w:t>
      </w:r>
      <w:r w:rsidR="009B2781" w:rsidRPr="00E95645">
        <w:rPr>
          <w:rFonts w:asciiTheme="majorBidi" w:eastAsia="Calibri" w:hAnsiTheme="majorBidi" w:cstheme="majorBidi"/>
          <w:sz w:val="24"/>
          <w:szCs w:val="24"/>
          <w:rtl/>
          <w:lang w:bidi="ar-DZ"/>
        </w:rPr>
        <w:t xml:space="preserve"> </w:t>
      </w:r>
      <w:r w:rsidR="009B2781" w:rsidRPr="00E95645">
        <w:rPr>
          <w:rFonts w:asciiTheme="majorBidi" w:hAnsiTheme="majorBidi" w:cstheme="majorBidi"/>
          <w:sz w:val="24"/>
          <w:szCs w:val="24"/>
        </w:rPr>
        <w:t>;</w:t>
      </w:r>
    </w:p>
    <w:p w:rsidR="00FC7C32" w:rsidRPr="00E95645" w:rsidRDefault="009B2781" w:rsidP="00A61E9C">
      <w:pPr>
        <w:bidi/>
        <w:spacing w:after="0" w:line="240" w:lineRule="auto"/>
        <w:jc w:val="both"/>
        <w:rPr>
          <w:rFonts w:asciiTheme="majorBidi" w:hAnsiTheme="majorBidi" w:cstheme="majorBidi"/>
          <w:b/>
          <w:bCs/>
          <w:color w:val="000000"/>
          <w:sz w:val="24"/>
          <w:szCs w:val="24"/>
          <w:rtl/>
        </w:rPr>
      </w:pPr>
      <w:proofErr w:type="spellStart"/>
      <w:r w:rsidRPr="00E95645">
        <w:rPr>
          <w:rFonts w:asciiTheme="majorBidi" w:hAnsiTheme="majorBidi" w:cstheme="majorBidi"/>
          <w:sz w:val="24"/>
          <w:szCs w:val="24"/>
          <w:rtl/>
        </w:rPr>
        <w:t>-</w:t>
      </w:r>
      <w:proofErr w:type="spellEnd"/>
      <w:r w:rsidRPr="00E95645">
        <w:rPr>
          <w:rFonts w:asciiTheme="majorBidi" w:hAnsiTheme="majorBidi" w:cstheme="majorBidi"/>
          <w:sz w:val="24"/>
          <w:szCs w:val="24"/>
          <w:rtl/>
        </w:rPr>
        <w:t xml:space="preserve"> قطاع الأغذية الزراعية و التصنيع الغذائي</w:t>
      </w:r>
      <w:r w:rsidRPr="00E95645">
        <w:rPr>
          <w:rFonts w:asciiTheme="majorBidi" w:eastAsia="Calibri" w:hAnsiTheme="majorBidi" w:cstheme="majorBidi"/>
          <w:sz w:val="24"/>
          <w:szCs w:val="24"/>
          <w:rtl/>
          <w:lang w:bidi="ar-DZ"/>
        </w:rPr>
        <w:t xml:space="preserve"> (مصانع التعليب </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والمشروبات </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ومنتجات الحبوب </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والحلويات </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w:t>
      </w:r>
      <w:proofErr w:type="spellStart"/>
      <w:r w:rsidRPr="00E95645">
        <w:rPr>
          <w:rFonts w:asciiTheme="majorBidi" w:eastAsia="Calibri" w:hAnsiTheme="majorBidi" w:cstheme="majorBidi"/>
          <w:sz w:val="24"/>
          <w:szCs w:val="24"/>
          <w:rtl/>
          <w:lang w:bidi="ar-DZ"/>
        </w:rPr>
        <w:t>والآيس</w:t>
      </w:r>
      <w:proofErr w:type="spellEnd"/>
      <w:r w:rsidRPr="00E95645">
        <w:rPr>
          <w:rFonts w:asciiTheme="majorBidi" w:eastAsia="Calibri" w:hAnsiTheme="majorBidi" w:cstheme="majorBidi"/>
          <w:sz w:val="24"/>
          <w:szCs w:val="24"/>
          <w:rtl/>
          <w:lang w:bidi="ar-DZ"/>
        </w:rPr>
        <w:t xml:space="preserve"> كريم </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واللحوم </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والمشتقات </w:t>
      </w:r>
      <w:proofErr w:type="spellStart"/>
      <w:r w:rsidRPr="00E95645">
        <w:rPr>
          <w:rFonts w:asciiTheme="majorBidi" w:eastAsia="Calibri" w:hAnsiTheme="majorBidi" w:cstheme="majorBidi"/>
          <w:sz w:val="24"/>
          <w:szCs w:val="24"/>
          <w:rtl/>
          <w:lang w:bidi="ar-DZ"/>
        </w:rPr>
        <w:t>،</w:t>
      </w:r>
      <w:proofErr w:type="spellEnd"/>
      <w:r w:rsidRPr="00E95645">
        <w:rPr>
          <w:rFonts w:asciiTheme="majorBidi" w:eastAsia="Calibri" w:hAnsiTheme="majorBidi" w:cstheme="majorBidi"/>
          <w:sz w:val="24"/>
          <w:szCs w:val="24"/>
          <w:rtl/>
          <w:lang w:bidi="ar-DZ"/>
        </w:rPr>
        <w:t xml:space="preserve"> وما إلى ذلك</w:t>
      </w:r>
      <w:proofErr w:type="spellStart"/>
      <w:r w:rsidRPr="00E95645">
        <w:rPr>
          <w:rFonts w:asciiTheme="majorBidi" w:eastAsia="Calibri" w:hAnsiTheme="majorBidi" w:cstheme="majorBidi"/>
          <w:sz w:val="24"/>
          <w:szCs w:val="24"/>
          <w:rtl/>
          <w:lang w:bidi="ar-DZ"/>
        </w:rPr>
        <w:t>).</w:t>
      </w:r>
      <w:proofErr w:type="spellEnd"/>
    </w:p>
    <w:p w:rsidR="00FC7C32" w:rsidRPr="00E95645" w:rsidRDefault="00FC7C32" w:rsidP="00A61E9C">
      <w:pPr>
        <w:spacing w:after="0" w:line="240" w:lineRule="auto"/>
        <w:ind w:left="360"/>
        <w:jc w:val="both"/>
        <w:rPr>
          <w:rFonts w:ascii="Times New Roman" w:hAnsi="Times New Roman" w:cs="Times New Roman"/>
          <w:b/>
          <w:bCs/>
          <w:color w:val="000000"/>
          <w:sz w:val="32"/>
          <w:szCs w:val="32"/>
          <w:rtl/>
        </w:rPr>
      </w:pPr>
    </w:p>
    <w:p w:rsidR="00FC7C32" w:rsidRDefault="00FC7C32" w:rsidP="00A61E9C">
      <w:pPr>
        <w:spacing w:after="0" w:line="240" w:lineRule="auto"/>
        <w:ind w:left="360"/>
        <w:jc w:val="right"/>
        <w:rPr>
          <w:rFonts w:ascii="Times New Roman" w:hAnsi="Times New Roman" w:cs="Times New Roman"/>
          <w:b/>
          <w:bCs/>
          <w:color w:val="000000"/>
          <w:sz w:val="32"/>
          <w:szCs w:val="32"/>
        </w:rPr>
      </w:pPr>
    </w:p>
    <w:p w:rsidR="00E95645" w:rsidRPr="00E95645" w:rsidRDefault="00E95645" w:rsidP="00A61E9C">
      <w:pPr>
        <w:spacing w:after="0" w:line="240" w:lineRule="auto"/>
        <w:ind w:left="360"/>
        <w:jc w:val="right"/>
        <w:rPr>
          <w:rFonts w:ascii="Times New Roman" w:hAnsi="Times New Roman" w:cs="Times New Roman"/>
          <w:b/>
          <w:bCs/>
          <w:color w:val="000000"/>
          <w:sz w:val="32"/>
          <w:szCs w:val="32"/>
          <w:rtl/>
        </w:rPr>
      </w:pPr>
    </w:p>
    <w:p w:rsidR="00E8732B" w:rsidRPr="00E95645" w:rsidRDefault="00E8732B" w:rsidP="00735A58">
      <w:pPr>
        <w:spacing w:after="0" w:line="240" w:lineRule="auto"/>
        <w:jc w:val="both"/>
        <w:rPr>
          <w:rFonts w:ascii="Times New Roman" w:hAnsi="Times New Roman" w:cs="Times New Roman"/>
          <w:b/>
          <w:bCs/>
          <w:color w:val="000000"/>
          <w:sz w:val="32"/>
          <w:szCs w:val="32"/>
          <w:rtl/>
        </w:rPr>
      </w:pPr>
    </w:p>
    <w:p w:rsidR="00CB6FC4" w:rsidRPr="00735A58" w:rsidRDefault="00CB6FC4" w:rsidP="00CB6FC4">
      <w:pPr>
        <w:pStyle w:val="Paragraphedeliste"/>
        <w:numPr>
          <w:ilvl w:val="0"/>
          <w:numId w:val="2"/>
        </w:numPr>
        <w:spacing w:after="0"/>
        <w:rPr>
          <w:b/>
          <w:bCs/>
          <w:sz w:val="24"/>
          <w:szCs w:val="24"/>
        </w:rPr>
      </w:pPr>
      <w:r w:rsidRPr="00735A58">
        <w:rPr>
          <w:b/>
          <w:bCs/>
          <w:sz w:val="24"/>
          <w:szCs w:val="24"/>
        </w:rPr>
        <w:lastRenderedPageBreak/>
        <w:t xml:space="preserve">Semestre </w:t>
      </w:r>
      <w:r>
        <w:rPr>
          <w:rFonts w:hint="cs"/>
          <w:b/>
          <w:bCs/>
          <w:sz w:val="24"/>
          <w:szCs w:val="24"/>
          <w:rtl/>
        </w:rPr>
        <w:t>5</w:t>
      </w:r>
      <w:r w:rsidRPr="00735A58">
        <w:rPr>
          <w:b/>
          <w:bCs/>
          <w:sz w:val="24"/>
          <w:szCs w:val="24"/>
        </w:rPr>
        <w:t xml:space="preserve"> </w:t>
      </w:r>
    </w:p>
    <w:p w:rsidR="0024293C" w:rsidRDefault="0024293C" w:rsidP="00735A58">
      <w:pPr>
        <w:spacing w:after="0" w:line="240" w:lineRule="auto"/>
        <w:jc w:val="both"/>
        <w:rPr>
          <w:rFonts w:ascii="Times New Roman" w:hAnsi="Times New Roman" w:cs="Times New Roman"/>
          <w:b/>
          <w:bCs/>
          <w:color w:val="000000"/>
          <w:sz w:val="28"/>
          <w:szCs w:val="28"/>
          <w:rtl/>
        </w:rPr>
      </w:pPr>
    </w:p>
    <w:p w:rsidR="00A61E9C" w:rsidRDefault="00CB6FC4" w:rsidP="00A45096">
      <w:pPr>
        <w:spacing w:after="0" w:line="240" w:lineRule="auto"/>
        <w:jc w:val="both"/>
        <w:rPr>
          <w:rFonts w:ascii="Times New Roman" w:hAnsi="Times New Roman" w:cs="Times New Roman"/>
          <w:b/>
          <w:bCs/>
          <w:color w:val="000000"/>
          <w:sz w:val="28"/>
          <w:szCs w:val="28"/>
          <w:rtl/>
        </w:rPr>
      </w:pPr>
      <w:r>
        <w:rPr>
          <w:rFonts w:ascii="Times New Roman" w:hAnsi="Times New Roman" w:cs="Times New Roman" w:hint="cs"/>
          <w:b/>
          <w:bCs/>
          <w:noProof/>
          <w:color w:val="000000"/>
          <w:sz w:val="28"/>
          <w:szCs w:val="28"/>
          <w:lang w:eastAsia="fr-FR"/>
        </w:rPr>
        <w:drawing>
          <wp:inline distT="0" distB="0" distL="0" distR="0">
            <wp:extent cx="4762500" cy="2847975"/>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0" cy="2847975"/>
                    </a:xfrm>
                    <a:prstGeom prst="rect">
                      <a:avLst/>
                    </a:prstGeom>
                    <a:noFill/>
                    <a:ln w="9525">
                      <a:noFill/>
                      <a:miter lim="800000"/>
                      <a:headEnd/>
                      <a:tailEnd/>
                    </a:ln>
                  </pic:spPr>
                </pic:pic>
              </a:graphicData>
            </a:graphic>
          </wp:inline>
        </w:drawing>
      </w:r>
    </w:p>
    <w:p w:rsidR="00A61E9C" w:rsidRDefault="00A61E9C" w:rsidP="00735A58">
      <w:pPr>
        <w:spacing w:after="0" w:line="240" w:lineRule="auto"/>
        <w:jc w:val="both"/>
        <w:rPr>
          <w:rFonts w:ascii="Times New Roman" w:hAnsi="Times New Roman" w:cs="Times New Roman"/>
          <w:b/>
          <w:bCs/>
          <w:color w:val="000000"/>
          <w:sz w:val="28"/>
          <w:szCs w:val="28"/>
          <w:rtl/>
        </w:rPr>
      </w:pPr>
    </w:p>
    <w:p w:rsidR="00A61E9C" w:rsidRPr="00735A58" w:rsidRDefault="00A61E9C" w:rsidP="00A61E9C">
      <w:pPr>
        <w:pStyle w:val="Paragraphedeliste"/>
        <w:numPr>
          <w:ilvl w:val="0"/>
          <w:numId w:val="2"/>
        </w:numPr>
        <w:spacing w:after="0"/>
        <w:rPr>
          <w:b/>
          <w:bCs/>
          <w:sz w:val="24"/>
          <w:szCs w:val="24"/>
        </w:rPr>
      </w:pPr>
      <w:r w:rsidRPr="00735A58">
        <w:rPr>
          <w:b/>
          <w:bCs/>
          <w:sz w:val="24"/>
          <w:szCs w:val="24"/>
        </w:rPr>
        <w:t xml:space="preserve">Semestre </w:t>
      </w:r>
      <w:r>
        <w:rPr>
          <w:rFonts w:hint="cs"/>
          <w:b/>
          <w:bCs/>
          <w:sz w:val="24"/>
          <w:szCs w:val="24"/>
          <w:rtl/>
        </w:rPr>
        <w:t>6</w:t>
      </w:r>
      <w:r w:rsidRPr="00735A58">
        <w:rPr>
          <w:b/>
          <w:bCs/>
          <w:sz w:val="24"/>
          <w:szCs w:val="24"/>
        </w:rPr>
        <w:t xml:space="preserve"> </w:t>
      </w:r>
    </w:p>
    <w:p w:rsidR="00A61E9C" w:rsidRDefault="004B46EE" w:rsidP="00735A58">
      <w:pPr>
        <w:spacing w:after="0" w:line="240" w:lineRule="auto"/>
        <w:jc w:val="both"/>
        <w:rPr>
          <w:rFonts w:ascii="Times New Roman" w:hAnsi="Times New Roman" w:cs="Times New Roman"/>
          <w:b/>
          <w:bCs/>
          <w:noProof/>
          <w:color w:val="000000"/>
          <w:sz w:val="28"/>
          <w:szCs w:val="28"/>
          <w:rtl/>
          <w:lang w:eastAsia="fr-FR"/>
        </w:rPr>
      </w:pPr>
      <w:r w:rsidRPr="004B46EE">
        <w:rPr>
          <w:noProof/>
          <w:rtl/>
          <w:lang w:eastAsia="fr-FR"/>
        </w:rPr>
        <w:pict>
          <v:shapetype id="_x0000_t202" coordsize="21600,21600" o:spt="202" path="m,l,21600r21600,l21600,xe">
            <v:stroke joinstyle="miter"/>
            <v:path gradientshapeok="t" o:connecttype="rect"/>
          </v:shapetype>
          <v:shape id="_x0000_s1032" type="#_x0000_t202" style="position:absolute;left:0;text-align:left;margin-left:510.6pt;margin-top:229.1pt;width:210.75pt;height:25.9pt;z-index:251693056" stroked="f">
            <v:textbox>
              <w:txbxContent>
                <w:p w:rsidR="00AB0A92" w:rsidRPr="002C0C3D" w:rsidRDefault="00E95645" w:rsidP="00DE657F">
                  <w:pPr>
                    <w:spacing w:after="0"/>
                    <w:jc w:val="center"/>
                    <w:rPr>
                      <w:b/>
                      <w:bCs/>
                      <w:sz w:val="28"/>
                      <w:szCs w:val="28"/>
                    </w:rPr>
                  </w:pPr>
                  <w:r>
                    <w:rPr>
                      <w:b/>
                      <w:bCs/>
                    </w:rPr>
                    <w:t>2019/2020</w:t>
                  </w:r>
                </w:p>
                <w:p w:rsidR="00AB0A92" w:rsidRPr="002C0C3D" w:rsidRDefault="00AB0A92" w:rsidP="00AB0A92">
                  <w:pPr>
                    <w:rPr>
                      <w:b/>
                      <w:bCs/>
                    </w:rPr>
                  </w:pPr>
                </w:p>
              </w:txbxContent>
            </v:textbox>
          </v:shape>
        </w:pict>
      </w:r>
      <w:r w:rsidR="00A45096" w:rsidRPr="00A45096">
        <w:rPr>
          <w:rFonts w:ascii="Times New Roman" w:hAnsi="Times New Roman" w:cs="Times New Roman" w:hint="cs"/>
          <w:b/>
          <w:bCs/>
          <w:noProof/>
          <w:color w:val="000000"/>
          <w:sz w:val="28"/>
          <w:szCs w:val="28"/>
          <w:lang w:eastAsia="fr-FR"/>
        </w:rPr>
        <w:drawing>
          <wp:inline distT="0" distB="0" distL="0" distR="0">
            <wp:extent cx="4770755" cy="2913874"/>
            <wp:effectExtent l="19050" t="0" r="0" b="0"/>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70755" cy="2913874"/>
                    </a:xfrm>
                    <a:prstGeom prst="rect">
                      <a:avLst/>
                    </a:prstGeom>
                    <a:noFill/>
                    <a:ln w="9525">
                      <a:noFill/>
                      <a:miter lim="800000"/>
                      <a:headEnd/>
                      <a:tailEnd/>
                    </a:ln>
                  </pic:spPr>
                </pic:pic>
              </a:graphicData>
            </a:graphic>
          </wp:inline>
        </w:drawing>
      </w:r>
    </w:p>
    <w:p w:rsidR="003D0FC9" w:rsidRPr="0033437A" w:rsidRDefault="008B4B41" w:rsidP="003D0FC9">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lastRenderedPageBreak/>
        <w:t>الجمهورية الجزائرية الديمقراطية الشعبية</w:t>
      </w:r>
    </w:p>
    <w:p w:rsidR="008B4B41" w:rsidRPr="0033437A" w:rsidRDefault="008B4B41" w:rsidP="007C627D">
      <w:pPr>
        <w:spacing w:after="0"/>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rsidR="008B4B41" w:rsidRPr="0033437A" w:rsidRDefault="008B4B41" w:rsidP="008B4B41">
      <w:pPr>
        <w:spacing w:after="0" w:line="240" w:lineRule="auto"/>
        <w:jc w:val="center"/>
        <w:rPr>
          <w:rFonts w:asciiTheme="majorBidi" w:hAnsiTheme="majorBidi" w:cstheme="majorBidi"/>
          <w:b/>
          <w:bCs/>
          <w:sz w:val="24"/>
          <w:szCs w:val="24"/>
          <w:lang w:bidi="ar-DZ"/>
        </w:rPr>
      </w:pPr>
      <w:proofErr w:type="gramStart"/>
      <w:r w:rsidRPr="0033437A">
        <w:rPr>
          <w:rFonts w:asciiTheme="majorBidi" w:hAnsiTheme="majorBidi" w:cstheme="majorBidi" w:hint="cs"/>
          <w:b/>
          <w:bCs/>
          <w:sz w:val="24"/>
          <w:szCs w:val="24"/>
          <w:rtl/>
          <w:lang w:bidi="ar-DZ"/>
        </w:rPr>
        <w:t>وزارة</w:t>
      </w:r>
      <w:proofErr w:type="gramEnd"/>
      <w:r w:rsidRPr="0033437A">
        <w:rPr>
          <w:rFonts w:asciiTheme="majorBidi" w:hAnsiTheme="majorBidi" w:cstheme="majorBidi" w:hint="cs"/>
          <w:b/>
          <w:bCs/>
          <w:sz w:val="24"/>
          <w:szCs w:val="24"/>
          <w:rtl/>
          <w:lang w:bidi="ar-DZ"/>
        </w:rPr>
        <w:t xml:space="preserve"> التعليم العالي و البحث العلمي</w:t>
      </w:r>
    </w:p>
    <w:p w:rsidR="008B4B41" w:rsidRPr="0033437A" w:rsidRDefault="008B4B41" w:rsidP="008B4B41">
      <w:pPr>
        <w:spacing w:after="0" w:line="240" w:lineRule="auto"/>
        <w:jc w:val="center"/>
        <w:rPr>
          <w:rFonts w:asciiTheme="majorBidi" w:hAnsiTheme="majorBidi" w:cstheme="majorBidi"/>
          <w:b/>
          <w:bCs/>
          <w:sz w:val="28"/>
          <w:szCs w:val="28"/>
          <w:rtl/>
          <w:lang w:bidi="ar-DZ"/>
        </w:rPr>
      </w:pPr>
      <w:r w:rsidRPr="0033437A">
        <w:rPr>
          <w:rFonts w:asciiTheme="majorBidi" w:hAnsiTheme="majorBidi" w:cstheme="majorBidi"/>
          <w:b/>
          <w:bCs/>
          <w:sz w:val="24"/>
          <w:szCs w:val="24"/>
        </w:rPr>
        <w:t>Ministère de l’Enseignement Supérieur et de la Recherche Scientifique</w:t>
      </w:r>
    </w:p>
    <w:p w:rsidR="008B4B41" w:rsidRDefault="004B46EE" w:rsidP="002C0C3D">
      <w:pPr>
        <w:spacing w:line="240" w:lineRule="auto"/>
        <w:rPr>
          <w:rFonts w:ascii="Edwardian Script ITC" w:hAnsi="Edwardian Script ITC" w:cstheme="majorBidi"/>
          <w:b/>
          <w:bCs/>
          <w:sz w:val="52"/>
          <w:szCs w:val="52"/>
          <w:lang w:bidi="ar-DZ"/>
        </w:rPr>
      </w:pPr>
      <w:r w:rsidRPr="004B46EE">
        <w:rPr>
          <w:noProof/>
          <w:lang w:val="en-US" w:bidi="en-US"/>
        </w:rPr>
        <w:pict>
          <v:shape id="_x0000_s1030" type="#_x0000_t202" style="position:absolute;margin-left:192.5pt;margin-top:9.7pt;width:203.3pt;height:21pt;z-index:251687936" filled="f" fillcolor="white [3212]" stroked="f" strokecolor="white [3212]">
            <v:textbox style="mso-next-textbox:#_x0000_s1030;mso-fit-shape-to-text:t">
              <w:txbxContent>
                <w:p w:rsidR="008B4B41" w:rsidRPr="006A7483" w:rsidRDefault="00945735" w:rsidP="008B4B41">
                  <w:pPr>
                    <w:spacing w:after="0" w:line="240" w:lineRule="auto"/>
                    <w:jc w:val="center"/>
                    <w:rPr>
                      <w:rFonts w:asciiTheme="majorBidi" w:hAnsiTheme="majorBidi" w:cstheme="majorBidi"/>
                      <w:b/>
                      <w:bCs/>
                      <w:sz w:val="28"/>
                      <w:szCs w:val="28"/>
                      <w:lang w:bidi="ar-DZ"/>
                    </w:rPr>
                  </w:pPr>
                  <w:r w:rsidRPr="006A7483">
                    <w:rPr>
                      <w:rFonts w:asciiTheme="majorBidi" w:hAnsiTheme="majorBidi" w:cstheme="majorBidi" w:hint="cs"/>
                      <w:b/>
                      <w:bCs/>
                      <w:sz w:val="28"/>
                      <w:szCs w:val="28"/>
                      <w:rtl/>
                      <w:lang w:bidi="ar-DZ"/>
                    </w:rPr>
                    <w:t xml:space="preserve">جامعة الإخوة </w:t>
                  </w:r>
                  <w:proofErr w:type="spellStart"/>
                  <w:r w:rsidRPr="006A7483">
                    <w:rPr>
                      <w:rFonts w:asciiTheme="majorBidi" w:hAnsiTheme="majorBidi" w:cstheme="majorBidi" w:hint="cs"/>
                      <w:b/>
                      <w:bCs/>
                      <w:sz w:val="28"/>
                      <w:szCs w:val="28"/>
                      <w:rtl/>
                      <w:lang w:bidi="ar-DZ"/>
                    </w:rPr>
                    <w:t>منتوري</w:t>
                  </w:r>
                  <w:proofErr w:type="spellEnd"/>
                  <w:r w:rsidRPr="006A7483">
                    <w:rPr>
                      <w:rFonts w:asciiTheme="majorBidi" w:hAnsiTheme="majorBidi" w:cstheme="majorBidi" w:hint="cs"/>
                      <w:b/>
                      <w:bCs/>
                      <w:sz w:val="28"/>
                      <w:szCs w:val="28"/>
                      <w:rtl/>
                      <w:lang w:bidi="ar-DZ"/>
                    </w:rPr>
                    <w:t xml:space="preserve"> </w:t>
                  </w:r>
                  <w:proofErr w:type="spellStart"/>
                  <w:r w:rsidRPr="006A7483">
                    <w:rPr>
                      <w:rFonts w:asciiTheme="majorBidi" w:hAnsiTheme="majorBidi" w:cstheme="majorBidi" w:hint="cs"/>
                      <w:b/>
                      <w:bCs/>
                      <w:sz w:val="28"/>
                      <w:szCs w:val="28"/>
                      <w:rtl/>
                      <w:lang w:bidi="ar-DZ"/>
                    </w:rPr>
                    <w:t>قسنطينة</w:t>
                  </w:r>
                  <w:proofErr w:type="spellEnd"/>
                  <w:r w:rsidRPr="006A7483">
                    <w:rPr>
                      <w:rFonts w:asciiTheme="majorBidi" w:hAnsiTheme="majorBidi" w:cstheme="majorBidi" w:hint="cs"/>
                      <w:b/>
                      <w:bCs/>
                      <w:sz w:val="28"/>
                      <w:szCs w:val="28"/>
                      <w:rtl/>
                      <w:lang w:bidi="ar-DZ"/>
                    </w:rPr>
                    <w:t xml:space="preserve"> 1</w:t>
                  </w:r>
                </w:p>
              </w:txbxContent>
            </v:textbox>
            <w10:wrap type="square"/>
          </v:shape>
        </w:pict>
      </w:r>
      <w:r w:rsidR="007C627D">
        <w:rPr>
          <w:noProof/>
          <w:lang w:eastAsia="fr-FR"/>
        </w:rPr>
        <w:drawing>
          <wp:inline distT="0" distB="0" distL="0" distR="0">
            <wp:extent cx="2584127" cy="558730"/>
            <wp:effectExtent l="19050" t="0" r="6673" b="0"/>
            <wp:docPr id="1" name="Image 1" descr="http://umc.edu.dz/images/logosit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c.edu.dz/images/logositefinal.png"/>
                    <pic:cNvPicPr>
                      <a:picLocks noChangeAspect="1" noChangeArrowheads="1"/>
                    </pic:cNvPicPr>
                  </pic:nvPicPr>
                  <pic:blipFill>
                    <a:blip r:embed="rId10" cstate="print"/>
                    <a:srcRect/>
                    <a:stretch>
                      <a:fillRect/>
                    </a:stretch>
                  </pic:blipFill>
                  <pic:spPr bwMode="auto">
                    <a:xfrm>
                      <a:off x="0" y="0"/>
                      <a:ext cx="2584127" cy="558730"/>
                    </a:xfrm>
                    <a:prstGeom prst="rect">
                      <a:avLst/>
                    </a:prstGeom>
                    <a:noFill/>
                    <a:ln w="9525">
                      <a:noFill/>
                      <a:miter lim="800000"/>
                      <a:headEnd/>
                      <a:tailEnd/>
                    </a:ln>
                  </pic:spPr>
                </pic:pic>
              </a:graphicData>
            </a:graphic>
          </wp:inline>
        </w:drawing>
      </w:r>
    </w:p>
    <w:p w:rsidR="00945735" w:rsidRPr="003C4E1B" w:rsidRDefault="00945735" w:rsidP="00945735">
      <w:pPr>
        <w:spacing w:after="0" w:line="240" w:lineRule="auto"/>
        <w:jc w:val="center"/>
        <w:rPr>
          <w:rFonts w:asciiTheme="majorBidi" w:hAnsiTheme="majorBidi" w:cstheme="majorBidi"/>
          <w:b/>
          <w:bCs/>
          <w:sz w:val="20"/>
          <w:szCs w:val="20"/>
          <w:rtl/>
          <w:lang w:bidi="ar-DZ"/>
        </w:rPr>
      </w:pPr>
      <w:r w:rsidRPr="003C4E1B">
        <w:rPr>
          <w:rFonts w:asciiTheme="majorBidi" w:hAnsiTheme="majorBidi" w:cstheme="majorBidi" w:hint="cs"/>
          <w:b/>
          <w:bCs/>
          <w:sz w:val="20"/>
          <w:szCs w:val="20"/>
          <w:rtl/>
          <w:lang w:bidi="ar-DZ"/>
        </w:rPr>
        <w:t>كلية علوم الطبيعة و الحياة</w:t>
      </w:r>
    </w:p>
    <w:p w:rsidR="00945735" w:rsidRPr="003C4E1B" w:rsidRDefault="00945735" w:rsidP="00945735">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p w:rsidR="00945735" w:rsidRPr="00945735" w:rsidRDefault="00945735" w:rsidP="008B4B41">
      <w:pPr>
        <w:bidi/>
        <w:spacing w:after="0" w:line="240" w:lineRule="auto"/>
        <w:jc w:val="center"/>
        <w:rPr>
          <w:rFonts w:ascii="Edwardian Script ITC" w:hAnsi="Edwardian Script ITC" w:cstheme="majorBidi"/>
          <w:b/>
          <w:bCs/>
          <w:sz w:val="8"/>
          <w:szCs w:val="2"/>
          <w:lang w:bidi="ar-DZ"/>
        </w:rPr>
      </w:pPr>
    </w:p>
    <w:p w:rsidR="00FC7C32" w:rsidRPr="007C627D" w:rsidRDefault="007C627D" w:rsidP="009453F7">
      <w:pPr>
        <w:bidi/>
        <w:spacing w:after="0" w:line="240" w:lineRule="auto"/>
        <w:jc w:val="center"/>
        <w:rPr>
          <w:rFonts w:ascii="Edwardian Script ITC" w:hAnsi="Edwardian Script ITC" w:cstheme="majorBidi"/>
          <w:b/>
          <w:bCs/>
          <w:sz w:val="26"/>
          <w:szCs w:val="26"/>
          <w:rtl/>
          <w:lang w:bidi="ar-DZ"/>
        </w:rPr>
      </w:pPr>
      <w:r>
        <w:rPr>
          <w:rFonts w:ascii="Edwardian Script ITC" w:hAnsi="Edwardian Script ITC" w:cstheme="majorBidi" w:hint="cs"/>
          <w:b/>
          <w:bCs/>
          <w:sz w:val="26"/>
          <w:szCs w:val="26"/>
          <w:rtl/>
          <w:lang w:bidi="ar-DZ"/>
        </w:rPr>
        <w:t xml:space="preserve">قسم </w:t>
      </w:r>
      <w:r w:rsidR="009453F7" w:rsidRPr="009453F7">
        <w:rPr>
          <w:rFonts w:hint="cs"/>
          <w:rtl/>
        </w:rPr>
        <w:t xml:space="preserve"> </w:t>
      </w:r>
      <w:proofErr w:type="spellStart"/>
      <w:r w:rsidR="009453F7" w:rsidRPr="009453F7">
        <w:rPr>
          <w:rFonts w:ascii="Edwardian Script ITC" w:hAnsi="Edwardian Script ITC" w:cs="Times New Roman" w:hint="cs"/>
          <w:b/>
          <w:bCs/>
          <w:sz w:val="26"/>
          <w:szCs w:val="26"/>
          <w:rtl/>
          <w:lang w:bidi="ar-DZ"/>
        </w:rPr>
        <w:t>البيولوجيا</w:t>
      </w:r>
      <w:proofErr w:type="spellEnd"/>
      <w:r w:rsidR="009453F7" w:rsidRPr="009453F7">
        <w:rPr>
          <w:rFonts w:ascii="Edwardian Script ITC" w:hAnsi="Edwardian Script ITC" w:cs="Times New Roman"/>
          <w:b/>
          <w:bCs/>
          <w:sz w:val="26"/>
          <w:szCs w:val="26"/>
          <w:rtl/>
          <w:lang w:bidi="ar-DZ"/>
        </w:rPr>
        <w:t xml:space="preserve"> </w:t>
      </w:r>
      <w:r w:rsidR="009453F7" w:rsidRPr="009453F7">
        <w:rPr>
          <w:rFonts w:ascii="Edwardian Script ITC" w:hAnsi="Edwardian Script ITC" w:cs="Times New Roman" w:hint="cs"/>
          <w:b/>
          <w:bCs/>
          <w:sz w:val="26"/>
          <w:szCs w:val="26"/>
          <w:rtl/>
          <w:lang w:bidi="ar-DZ"/>
        </w:rPr>
        <w:t>التطبيقية</w:t>
      </w:r>
    </w:p>
    <w:p w:rsidR="008B4B41" w:rsidRPr="007C627D" w:rsidRDefault="008B4B41" w:rsidP="00661264">
      <w:pPr>
        <w:bidi/>
        <w:spacing w:after="0" w:line="240" w:lineRule="auto"/>
        <w:jc w:val="center"/>
        <w:rPr>
          <w:rFonts w:asciiTheme="majorBidi" w:hAnsiTheme="majorBidi" w:cstheme="majorBidi"/>
          <w:b/>
          <w:bCs/>
          <w:sz w:val="24"/>
          <w:szCs w:val="24"/>
          <w:lang w:bidi="ar-DZ"/>
        </w:rPr>
      </w:pPr>
      <w:r w:rsidRPr="007C627D">
        <w:rPr>
          <w:rFonts w:asciiTheme="majorBidi" w:hAnsiTheme="majorBidi" w:cstheme="majorBidi"/>
          <w:b/>
          <w:bCs/>
          <w:sz w:val="24"/>
          <w:szCs w:val="24"/>
          <w:lang w:bidi="ar-DZ"/>
        </w:rPr>
        <w:t xml:space="preserve">Département de </w:t>
      </w:r>
      <w:r w:rsidR="00661264" w:rsidRPr="00661264">
        <w:rPr>
          <w:rFonts w:asciiTheme="majorBidi" w:hAnsiTheme="majorBidi" w:cstheme="majorBidi"/>
          <w:b/>
          <w:bCs/>
          <w:sz w:val="24"/>
          <w:szCs w:val="24"/>
          <w:lang w:bidi="ar-DZ"/>
        </w:rPr>
        <w:t>Biologie Appliquée</w:t>
      </w:r>
    </w:p>
    <w:p w:rsidR="00702B71" w:rsidRDefault="00F279A1" w:rsidP="00E73D76">
      <w:pPr>
        <w:bidi/>
        <w:spacing w:after="0" w:line="240" w:lineRule="auto"/>
        <w:jc w:val="center"/>
      </w:pPr>
      <w:r>
        <w:t xml:space="preserve"> </w:t>
      </w:r>
    </w:p>
    <w:p w:rsidR="009453F7" w:rsidRPr="002637D4" w:rsidRDefault="009453F7" w:rsidP="00080E3E">
      <w:pPr>
        <w:spacing w:after="0" w:line="240" w:lineRule="auto"/>
        <w:jc w:val="center"/>
        <w:rPr>
          <w:rFonts w:asciiTheme="majorBidi" w:hAnsiTheme="majorBidi" w:cstheme="majorBidi"/>
          <w:b/>
          <w:bCs/>
          <w:i/>
          <w:iCs/>
          <w:color w:val="000000"/>
          <w:sz w:val="36"/>
          <w:szCs w:val="36"/>
        </w:rPr>
      </w:pPr>
      <w:proofErr w:type="gramStart"/>
      <w:r w:rsidRPr="002637D4">
        <w:rPr>
          <w:rFonts w:asciiTheme="majorBidi" w:hAnsiTheme="majorBidi" w:cstheme="majorBidi"/>
          <w:b/>
          <w:bCs/>
          <w:i/>
          <w:iCs/>
          <w:color w:val="000000"/>
          <w:sz w:val="36"/>
          <w:szCs w:val="36"/>
          <w:rtl/>
        </w:rPr>
        <w:t>لي</w:t>
      </w:r>
      <w:r w:rsidRPr="002637D4">
        <w:rPr>
          <w:rFonts w:asciiTheme="majorBidi" w:hAnsiTheme="majorBidi" w:cstheme="majorBidi" w:hint="cs"/>
          <w:b/>
          <w:bCs/>
          <w:i/>
          <w:iCs/>
          <w:color w:val="000000"/>
          <w:sz w:val="36"/>
          <w:szCs w:val="36"/>
          <w:rtl/>
        </w:rPr>
        <w:t>ــــ</w:t>
      </w:r>
      <w:r w:rsidRPr="002637D4">
        <w:rPr>
          <w:rFonts w:asciiTheme="majorBidi" w:hAnsiTheme="majorBidi" w:cstheme="majorBidi"/>
          <w:b/>
          <w:bCs/>
          <w:i/>
          <w:iCs/>
          <w:color w:val="000000"/>
          <w:sz w:val="36"/>
          <w:szCs w:val="36"/>
          <w:rtl/>
        </w:rPr>
        <w:t>سان</w:t>
      </w:r>
      <w:r w:rsidRPr="002637D4">
        <w:rPr>
          <w:rFonts w:asciiTheme="majorBidi" w:hAnsiTheme="majorBidi" w:cstheme="majorBidi" w:hint="cs"/>
          <w:b/>
          <w:bCs/>
          <w:i/>
          <w:iCs/>
          <w:color w:val="000000"/>
          <w:sz w:val="36"/>
          <w:szCs w:val="36"/>
          <w:rtl/>
        </w:rPr>
        <w:t>ــــ</w:t>
      </w:r>
      <w:r w:rsidRPr="002637D4">
        <w:rPr>
          <w:rFonts w:asciiTheme="majorBidi" w:hAnsiTheme="majorBidi" w:cstheme="majorBidi"/>
          <w:b/>
          <w:bCs/>
          <w:i/>
          <w:iCs/>
          <w:color w:val="000000"/>
          <w:sz w:val="36"/>
          <w:szCs w:val="36"/>
          <w:rtl/>
        </w:rPr>
        <w:t>س</w:t>
      </w:r>
      <w:proofErr w:type="gramEnd"/>
      <w:r w:rsidR="00080E3E">
        <w:rPr>
          <w:rFonts w:asciiTheme="majorBidi" w:hAnsiTheme="majorBidi" w:cstheme="majorBidi" w:hint="cs"/>
          <w:b/>
          <w:bCs/>
          <w:i/>
          <w:iCs/>
          <w:color w:val="000000"/>
          <w:sz w:val="36"/>
          <w:szCs w:val="36"/>
          <w:rtl/>
        </w:rPr>
        <w:t xml:space="preserve"> أكاديمية</w:t>
      </w:r>
    </w:p>
    <w:p w:rsidR="002C0C3D" w:rsidRPr="00DC0DD4" w:rsidRDefault="002C0C3D" w:rsidP="00A45096">
      <w:pPr>
        <w:spacing w:after="0" w:line="240" w:lineRule="auto"/>
        <w:jc w:val="center"/>
        <w:rPr>
          <w:rFonts w:asciiTheme="minorBidi" w:hAnsiTheme="minorBidi"/>
          <w:b/>
          <w:bCs/>
          <w:i/>
          <w:iCs/>
          <w:sz w:val="36"/>
          <w:szCs w:val="36"/>
          <w:rtl/>
        </w:rPr>
      </w:pPr>
      <w:r w:rsidRPr="00DC0DD4">
        <w:rPr>
          <w:rFonts w:asciiTheme="minorBidi" w:hAnsiTheme="minorBidi"/>
          <w:b/>
          <w:bCs/>
          <w:i/>
          <w:iCs/>
          <w:sz w:val="36"/>
          <w:szCs w:val="36"/>
        </w:rPr>
        <w:t> « </w:t>
      </w:r>
      <w:proofErr w:type="spellStart"/>
      <w:r w:rsidR="00DC0DD4" w:rsidRPr="00DC0DD4">
        <w:rPr>
          <w:rFonts w:ascii="Arial" w:eastAsia="Calibri" w:hAnsi="Arial" w:cs="Arial"/>
          <w:sz w:val="36"/>
          <w:szCs w:val="36"/>
          <w:rtl/>
          <w:lang w:bidi="ar-DZ"/>
        </w:rPr>
        <w:t>البيوتكنولوجيا</w:t>
      </w:r>
      <w:proofErr w:type="spellEnd"/>
      <w:r w:rsidR="00DC0DD4" w:rsidRPr="00DC0DD4">
        <w:rPr>
          <w:rFonts w:asciiTheme="minorBidi" w:eastAsia="Times New Roman" w:hAnsiTheme="minorBidi"/>
          <w:color w:val="212121"/>
          <w:sz w:val="36"/>
          <w:szCs w:val="36"/>
          <w:rtl/>
          <w:lang w:eastAsia="fr-FR"/>
        </w:rPr>
        <w:t xml:space="preserve"> ميكروبية</w:t>
      </w:r>
      <w:r w:rsidRPr="00DC0DD4">
        <w:rPr>
          <w:rFonts w:asciiTheme="minorBidi" w:hAnsiTheme="minorBidi"/>
          <w:b/>
          <w:bCs/>
          <w:i/>
          <w:iCs/>
          <w:sz w:val="36"/>
          <w:szCs w:val="36"/>
        </w:rPr>
        <w:t>»</w:t>
      </w:r>
    </w:p>
    <w:p w:rsidR="002C0C3D" w:rsidRDefault="002C0C3D" w:rsidP="002C0C3D">
      <w:pPr>
        <w:bidi/>
        <w:spacing w:after="0" w:line="240" w:lineRule="auto"/>
        <w:jc w:val="center"/>
      </w:pPr>
    </w:p>
    <w:p w:rsidR="002C0C3D" w:rsidRDefault="00DC0DD4" w:rsidP="00DC0DD4">
      <w:pPr>
        <w:bidi/>
        <w:spacing w:after="0" w:line="240" w:lineRule="auto"/>
        <w:jc w:val="center"/>
        <w:rPr>
          <w:b/>
          <w:bCs/>
          <w:i/>
          <w:iCs/>
          <w:sz w:val="32"/>
          <w:szCs w:val="32"/>
        </w:rPr>
      </w:pPr>
      <w:r>
        <w:rPr>
          <w:b/>
          <w:bCs/>
          <w:i/>
          <w:iCs/>
          <w:sz w:val="32"/>
          <w:szCs w:val="32"/>
        </w:rPr>
        <w:t>Licence</w:t>
      </w:r>
      <w:r w:rsidR="002C0C3D" w:rsidRPr="00E73D76">
        <w:rPr>
          <w:b/>
          <w:bCs/>
          <w:i/>
          <w:iCs/>
          <w:sz w:val="32"/>
          <w:szCs w:val="32"/>
        </w:rPr>
        <w:t xml:space="preserve"> </w:t>
      </w:r>
      <w:r w:rsidR="002C0C3D">
        <w:rPr>
          <w:b/>
          <w:bCs/>
          <w:i/>
          <w:iCs/>
          <w:sz w:val="32"/>
          <w:szCs w:val="32"/>
        </w:rPr>
        <w:t>Académique</w:t>
      </w:r>
      <w:r w:rsidR="002C0C3D" w:rsidRPr="00E73D76">
        <w:rPr>
          <w:b/>
          <w:bCs/>
          <w:i/>
          <w:iCs/>
          <w:sz w:val="32"/>
          <w:szCs w:val="32"/>
        </w:rPr>
        <w:t xml:space="preserve"> </w:t>
      </w:r>
    </w:p>
    <w:p w:rsidR="002C0C3D" w:rsidRPr="00E73D76" w:rsidRDefault="002C0C3D" w:rsidP="00DC0DD4">
      <w:pPr>
        <w:bidi/>
        <w:spacing w:after="0" w:line="240" w:lineRule="auto"/>
        <w:jc w:val="center"/>
        <w:rPr>
          <w:i/>
          <w:iCs/>
          <w:sz w:val="20"/>
          <w:szCs w:val="20"/>
        </w:rPr>
      </w:pPr>
      <w:r>
        <w:rPr>
          <w:b/>
          <w:bCs/>
          <w:i/>
          <w:iCs/>
          <w:sz w:val="32"/>
          <w:szCs w:val="32"/>
        </w:rPr>
        <w:t>« </w:t>
      </w:r>
      <w:r w:rsidR="00DC0DD4">
        <w:rPr>
          <w:b/>
          <w:bCs/>
          <w:i/>
          <w:iCs/>
          <w:sz w:val="32"/>
          <w:szCs w:val="32"/>
        </w:rPr>
        <w:t>Biotechnologie Microbienne</w:t>
      </w:r>
      <w:r>
        <w:rPr>
          <w:b/>
          <w:bCs/>
          <w:i/>
          <w:iCs/>
          <w:sz w:val="32"/>
          <w:szCs w:val="32"/>
        </w:rPr>
        <w:t>»</w:t>
      </w:r>
    </w:p>
    <w:p w:rsidR="00F279A1" w:rsidRDefault="00E95645" w:rsidP="00F279A1">
      <w:pPr>
        <w:spacing w:after="0"/>
        <w:jc w:val="both"/>
      </w:pPr>
      <w:r>
        <w:rPr>
          <w:noProof/>
          <w:lang w:eastAsia="fr-FR"/>
        </w:rPr>
        <w:drawing>
          <wp:anchor distT="0" distB="0" distL="114300" distR="114300" simplePos="0" relativeHeight="251689984" behindDoc="0" locked="0" layoutInCell="1" allowOverlap="1">
            <wp:simplePos x="0" y="0"/>
            <wp:positionH relativeFrom="column">
              <wp:posOffset>292735</wp:posOffset>
            </wp:positionH>
            <wp:positionV relativeFrom="paragraph">
              <wp:posOffset>33020</wp:posOffset>
            </wp:positionV>
            <wp:extent cx="4695190" cy="3016250"/>
            <wp:effectExtent l="19050" t="0" r="0" b="0"/>
            <wp:wrapThrough wrapText="bothSides">
              <wp:wrapPolygon edited="0">
                <wp:start x="351" y="0"/>
                <wp:lineTo x="-88" y="955"/>
                <wp:lineTo x="-88" y="20600"/>
                <wp:lineTo x="88" y="21418"/>
                <wp:lineTo x="351" y="21418"/>
                <wp:lineTo x="21121" y="21418"/>
                <wp:lineTo x="21384" y="21418"/>
                <wp:lineTo x="21559" y="20600"/>
                <wp:lineTo x="21559" y="955"/>
                <wp:lineTo x="21384" y="136"/>
                <wp:lineTo x="21121" y="0"/>
                <wp:lineTo x="351" y="0"/>
              </wp:wrapPolygon>
            </wp:wrapThrough>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95190" cy="3016250"/>
                    </a:xfrm>
                    <a:prstGeom prst="rect">
                      <a:avLst/>
                    </a:prstGeom>
                    <a:ln>
                      <a:noFill/>
                    </a:ln>
                    <a:effectLst>
                      <a:softEdge rad="112500"/>
                    </a:effectLst>
                  </pic:spPr>
                </pic:pic>
              </a:graphicData>
            </a:graphic>
          </wp:anchor>
        </w:drawing>
      </w:r>
    </w:p>
    <w:p w:rsidR="00F279A1" w:rsidRDefault="00F279A1" w:rsidP="00F279A1">
      <w:pPr>
        <w:spacing w:after="0"/>
        <w:jc w:val="both"/>
      </w:pPr>
    </w:p>
    <w:p w:rsidR="00F279A1" w:rsidRDefault="00A45096" w:rsidP="00F279A1">
      <w:pPr>
        <w:spacing w:after="0"/>
        <w:jc w:val="both"/>
      </w:pPr>
      <w:r>
        <w:rPr>
          <w:noProof/>
          <w:lang w:eastAsia="fr-FR"/>
        </w:rPr>
        <w:drawing>
          <wp:anchor distT="0" distB="0" distL="114300" distR="114300" simplePos="0" relativeHeight="251692032" behindDoc="0" locked="0" layoutInCell="1" allowOverlap="1">
            <wp:simplePos x="0" y="0"/>
            <wp:positionH relativeFrom="column">
              <wp:posOffset>492760</wp:posOffset>
            </wp:positionH>
            <wp:positionV relativeFrom="paragraph">
              <wp:posOffset>30480</wp:posOffset>
            </wp:positionV>
            <wp:extent cx="1881505" cy="1656080"/>
            <wp:effectExtent l="76200" t="57150" r="42545" b="839470"/>
            <wp:wrapSquare wrapText="bothSides"/>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81505" cy="1656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E8732B" w:rsidRDefault="00E8732B" w:rsidP="00F279A1">
      <w:pPr>
        <w:spacing w:after="0"/>
        <w:jc w:val="both"/>
      </w:pPr>
    </w:p>
    <w:sectPr w:rsidR="00E8732B"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AC" w:rsidRDefault="008810AC" w:rsidP="00BE5597">
      <w:pPr>
        <w:spacing w:after="0" w:line="240" w:lineRule="auto"/>
      </w:pPr>
      <w:r>
        <w:separator/>
      </w:r>
    </w:p>
  </w:endnote>
  <w:endnote w:type="continuationSeparator" w:id="0">
    <w:p w:rsidR="008810AC" w:rsidRDefault="008810AC" w:rsidP="00BE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AC" w:rsidRDefault="008810AC" w:rsidP="00BE5597">
      <w:pPr>
        <w:spacing w:after="0" w:line="240" w:lineRule="auto"/>
      </w:pPr>
      <w:r>
        <w:separator/>
      </w:r>
    </w:p>
  </w:footnote>
  <w:footnote w:type="continuationSeparator" w:id="0">
    <w:p w:rsidR="008810AC" w:rsidRDefault="008810AC" w:rsidP="00BE5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14578_"/>
      </v:shape>
    </w:pict>
  </w:numPicBullet>
  <w:abstractNum w:abstractNumId="0">
    <w:nsid w:val="13E3200E"/>
    <w:multiLevelType w:val="hybridMultilevel"/>
    <w:tmpl w:val="DE82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7553D"/>
    <w:multiLevelType w:val="hybridMultilevel"/>
    <w:tmpl w:val="552AAA90"/>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D513D"/>
    <w:multiLevelType w:val="multilevel"/>
    <w:tmpl w:val="C53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91DEB"/>
    <w:multiLevelType w:val="hybridMultilevel"/>
    <w:tmpl w:val="0B10A422"/>
    <w:lvl w:ilvl="0" w:tplc="790A183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7877FA"/>
    <w:multiLevelType w:val="hybridMultilevel"/>
    <w:tmpl w:val="259E7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F318E2"/>
    <w:multiLevelType w:val="hybridMultilevel"/>
    <w:tmpl w:val="A30EC9B4"/>
    <w:lvl w:ilvl="0" w:tplc="03AAE43E">
      <w:start w:val="2017"/>
      <w:numFmt w:val="bullet"/>
      <w:lvlText w:val="-"/>
      <w:lvlJc w:val="left"/>
      <w:pPr>
        <w:ind w:left="2655" w:hanging="229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046C8"/>
    <w:multiLevelType w:val="hybridMultilevel"/>
    <w:tmpl w:val="58C26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F9521E4"/>
    <w:multiLevelType w:val="hybridMultilevel"/>
    <w:tmpl w:val="CB7AA5F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2"/>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4366"/>
    <w:rsid w:val="000004E3"/>
    <w:rsid w:val="00014366"/>
    <w:rsid w:val="00080E3E"/>
    <w:rsid w:val="000E148B"/>
    <w:rsid w:val="00102B77"/>
    <w:rsid w:val="00110AD5"/>
    <w:rsid w:val="001365D5"/>
    <w:rsid w:val="001649EF"/>
    <w:rsid w:val="00172408"/>
    <w:rsid w:val="00172786"/>
    <w:rsid w:val="0021109B"/>
    <w:rsid w:val="0024293C"/>
    <w:rsid w:val="00244C6A"/>
    <w:rsid w:val="002553EC"/>
    <w:rsid w:val="002732D6"/>
    <w:rsid w:val="0027520C"/>
    <w:rsid w:val="002760FD"/>
    <w:rsid w:val="00277737"/>
    <w:rsid w:val="0029056A"/>
    <w:rsid w:val="002C0C3D"/>
    <w:rsid w:val="002D4148"/>
    <w:rsid w:val="002E1D46"/>
    <w:rsid w:val="002E26AE"/>
    <w:rsid w:val="0032146D"/>
    <w:rsid w:val="00321D07"/>
    <w:rsid w:val="003A38D6"/>
    <w:rsid w:val="003D0FC9"/>
    <w:rsid w:val="003D46E0"/>
    <w:rsid w:val="003D61E9"/>
    <w:rsid w:val="003E516F"/>
    <w:rsid w:val="003E7844"/>
    <w:rsid w:val="00403FE0"/>
    <w:rsid w:val="00476FED"/>
    <w:rsid w:val="0048002B"/>
    <w:rsid w:val="004B46EE"/>
    <w:rsid w:val="004B5EAA"/>
    <w:rsid w:val="004F2890"/>
    <w:rsid w:val="00501A33"/>
    <w:rsid w:val="005B5ACB"/>
    <w:rsid w:val="005C071A"/>
    <w:rsid w:val="005F127A"/>
    <w:rsid w:val="006314A5"/>
    <w:rsid w:val="00644021"/>
    <w:rsid w:val="00661264"/>
    <w:rsid w:val="00661DD9"/>
    <w:rsid w:val="006A7483"/>
    <w:rsid w:val="006F4484"/>
    <w:rsid w:val="00702B71"/>
    <w:rsid w:val="00735A58"/>
    <w:rsid w:val="00742EA5"/>
    <w:rsid w:val="00784FCE"/>
    <w:rsid w:val="007C627D"/>
    <w:rsid w:val="007C6C53"/>
    <w:rsid w:val="007D4C86"/>
    <w:rsid w:val="00800119"/>
    <w:rsid w:val="00815E4E"/>
    <w:rsid w:val="00827B34"/>
    <w:rsid w:val="00846014"/>
    <w:rsid w:val="008810AC"/>
    <w:rsid w:val="00882541"/>
    <w:rsid w:val="00896083"/>
    <w:rsid w:val="008B4B41"/>
    <w:rsid w:val="008D28E1"/>
    <w:rsid w:val="008D3C14"/>
    <w:rsid w:val="00917DAD"/>
    <w:rsid w:val="009453F7"/>
    <w:rsid w:val="00945735"/>
    <w:rsid w:val="00956374"/>
    <w:rsid w:val="009929DD"/>
    <w:rsid w:val="009B2781"/>
    <w:rsid w:val="009B691F"/>
    <w:rsid w:val="009E70A2"/>
    <w:rsid w:val="00A04B1E"/>
    <w:rsid w:val="00A45096"/>
    <w:rsid w:val="00A542F1"/>
    <w:rsid w:val="00A57CFF"/>
    <w:rsid w:val="00A61E9C"/>
    <w:rsid w:val="00AB0A92"/>
    <w:rsid w:val="00AD0C6E"/>
    <w:rsid w:val="00AE3D76"/>
    <w:rsid w:val="00AF6D5F"/>
    <w:rsid w:val="00B3174A"/>
    <w:rsid w:val="00B52166"/>
    <w:rsid w:val="00B74592"/>
    <w:rsid w:val="00BC5E17"/>
    <w:rsid w:val="00BE5597"/>
    <w:rsid w:val="00BF134B"/>
    <w:rsid w:val="00BF3954"/>
    <w:rsid w:val="00C22561"/>
    <w:rsid w:val="00C50BD1"/>
    <w:rsid w:val="00C87E98"/>
    <w:rsid w:val="00CB63DF"/>
    <w:rsid w:val="00CB6FC4"/>
    <w:rsid w:val="00CE18D5"/>
    <w:rsid w:val="00D24FEB"/>
    <w:rsid w:val="00D32E5B"/>
    <w:rsid w:val="00D65EBB"/>
    <w:rsid w:val="00DB37C2"/>
    <w:rsid w:val="00DC091B"/>
    <w:rsid w:val="00DC0DD4"/>
    <w:rsid w:val="00DC1F1D"/>
    <w:rsid w:val="00DC362E"/>
    <w:rsid w:val="00DD642B"/>
    <w:rsid w:val="00DE3D67"/>
    <w:rsid w:val="00DE657F"/>
    <w:rsid w:val="00E71EE9"/>
    <w:rsid w:val="00E73D76"/>
    <w:rsid w:val="00E8732B"/>
    <w:rsid w:val="00E95645"/>
    <w:rsid w:val="00EE16DE"/>
    <w:rsid w:val="00F279A1"/>
    <w:rsid w:val="00FC7C32"/>
    <w:rsid w:val="00FD3BC7"/>
    <w:rsid w:val="00FD46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rsid w:val="00DC091B"/>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uiPriority w:val="99"/>
    <w:rsid w:val="00DC091B"/>
    <w:rPr>
      <w:rFonts w:ascii="Times New Roman" w:eastAsia="Times New Roman" w:hAnsi="Times New Roman" w:cs="Times New Roman"/>
      <w:sz w:val="20"/>
      <w:szCs w:val="20"/>
      <w:lang w:eastAsia="zh-CN"/>
    </w:rPr>
  </w:style>
  <w:style w:type="paragraph" w:styleId="Corpsdetexte">
    <w:name w:val="Body Text"/>
    <w:basedOn w:val="Normal"/>
    <w:link w:val="CorpsdetexteCar"/>
    <w:rsid w:val="00DC091B"/>
    <w:pPr>
      <w:spacing w:after="0" w:line="240" w:lineRule="auto"/>
    </w:pPr>
    <w:rPr>
      <w:rFonts w:ascii="TimesNewRoman" w:eastAsia="SimSun" w:hAnsi="TimesNewRoman" w:cs="Times New Roman"/>
      <w:snapToGrid w:val="0"/>
      <w:color w:val="000000"/>
      <w:sz w:val="24"/>
      <w:szCs w:val="24"/>
      <w:lang w:eastAsia="fr-FR"/>
    </w:rPr>
  </w:style>
  <w:style w:type="character" w:customStyle="1" w:styleId="CorpsdetexteCar">
    <w:name w:val="Corps de texte Car"/>
    <w:basedOn w:val="Policepardfaut"/>
    <w:link w:val="Corpsdetexte"/>
    <w:rsid w:val="00DC091B"/>
    <w:rPr>
      <w:rFonts w:ascii="TimesNewRoman" w:eastAsia="SimSun" w:hAnsi="TimesNewRoman" w:cs="Times New Roman"/>
      <w:snapToGrid w:val="0"/>
      <w:color w:val="000000"/>
      <w:sz w:val="24"/>
      <w:szCs w:val="24"/>
      <w:lang w:eastAsia="fr-FR"/>
    </w:rPr>
  </w:style>
  <w:style w:type="paragraph" w:styleId="Pieddepage">
    <w:name w:val="footer"/>
    <w:basedOn w:val="Normal"/>
    <w:link w:val="PieddepageCar"/>
    <w:uiPriority w:val="99"/>
    <w:semiHidden/>
    <w:unhideWhenUsed/>
    <w:rsid w:val="00BE55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5597"/>
  </w:style>
  <w:style w:type="paragraph" w:styleId="PrformatHTML">
    <w:name w:val="HTML Preformatted"/>
    <w:basedOn w:val="Normal"/>
    <w:link w:val="PrformatHTMLCar"/>
    <w:uiPriority w:val="99"/>
    <w:unhideWhenUsed/>
    <w:rsid w:val="00BF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F134B"/>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4259E-0884-4C14-A025-81031C2A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Ecologie</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UNIV</cp:lastModifiedBy>
  <cp:revision>2</cp:revision>
  <cp:lastPrinted>2019-04-25T07:13:00Z</cp:lastPrinted>
  <dcterms:created xsi:type="dcterms:W3CDTF">2019-04-28T07:32:00Z</dcterms:created>
  <dcterms:modified xsi:type="dcterms:W3CDTF">2019-04-28T07:32:00Z</dcterms:modified>
</cp:coreProperties>
</file>